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宋体" w:hAnsi="宋体" w:eastAsia="宋体"/>
          <w:b/>
          <w:bCs/>
          <w:sz w:val="36"/>
          <w:szCs w:val="36"/>
          <w:lang w:val="en-US" w:eastAsia="zh-CN"/>
        </w:rPr>
      </w:pPr>
      <w:r>
        <w:rPr>
          <w:rFonts w:hint="eastAsia" w:ascii="宋体" w:hAnsi="宋体"/>
          <w:b/>
          <w:bCs/>
          <w:sz w:val="36"/>
          <w:szCs w:val="36"/>
          <w:lang w:val="en-US" w:eastAsia="zh-CN"/>
        </w:rPr>
        <w:t>公示内容</w:t>
      </w:r>
    </w:p>
    <w:p>
      <w:pPr>
        <w:spacing w:line="360" w:lineRule="exact"/>
        <w:rPr>
          <w:rFonts w:hint="eastAsia" w:ascii="宋体" w:hAnsi="宋体"/>
          <w:b/>
          <w:bCs/>
          <w:sz w:val="28"/>
          <w:szCs w:val="28"/>
          <w:lang w:val="en-US" w:eastAsia="zh-CN"/>
        </w:rPr>
      </w:pPr>
      <w:r>
        <w:rPr>
          <w:rFonts w:hint="eastAsia" w:ascii="宋体" w:hAnsi="宋体"/>
          <w:b/>
          <w:bCs/>
          <w:sz w:val="28"/>
          <w:szCs w:val="28"/>
          <w:lang w:val="en-US" w:eastAsia="zh-CN"/>
        </w:rPr>
        <w:t>一、项目名称：抗-SSA抗体的疾病预警价值探讨</w:t>
      </w:r>
    </w:p>
    <w:p>
      <w:pPr>
        <w:spacing w:line="360" w:lineRule="exact"/>
        <w:rPr>
          <w:rFonts w:hint="eastAsia" w:ascii="宋体" w:hAnsi="宋体"/>
          <w:b/>
          <w:bCs/>
          <w:sz w:val="28"/>
          <w:szCs w:val="28"/>
          <w:lang w:val="en-US" w:eastAsia="zh-CN"/>
        </w:rPr>
      </w:pPr>
      <w:r>
        <w:rPr>
          <w:rFonts w:hint="eastAsia" w:ascii="宋体" w:hAnsi="宋体"/>
          <w:b/>
          <w:bCs/>
          <w:sz w:val="28"/>
          <w:szCs w:val="28"/>
          <w:lang w:val="en-US" w:eastAsia="zh-CN"/>
        </w:rPr>
        <w:t>二、提名单位：河北省中西医结合学会</w:t>
      </w:r>
    </w:p>
    <w:p>
      <w:pPr>
        <w:spacing w:line="360" w:lineRule="exact"/>
        <w:ind w:firstLine="562" w:firstLineChars="200"/>
        <w:rPr>
          <w:rFonts w:hint="eastAsia" w:ascii="宋体" w:hAnsi="宋体"/>
          <w:b/>
          <w:bCs/>
          <w:sz w:val="28"/>
          <w:szCs w:val="28"/>
          <w:lang w:val="en-US" w:eastAsia="zh-CN"/>
        </w:rPr>
      </w:pPr>
      <w:r>
        <w:rPr>
          <w:rFonts w:hint="eastAsia" w:ascii="宋体" w:hAnsi="宋体"/>
          <w:b/>
          <w:bCs/>
          <w:sz w:val="28"/>
          <w:szCs w:val="28"/>
          <w:lang w:val="en-US" w:eastAsia="zh-CN"/>
        </w:rPr>
        <w:t>提名等级：河北省中医药学会科学技术一等奖</w:t>
      </w:r>
    </w:p>
    <w:p>
      <w:pPr>
        <w:spacing w:line="360" w:lineRule="exact"/>
        <w:rPr>
          <w:rFonts w:hint="eastAsia" w:ascii="宋体" w:hAnsi="宋体"/>
          <w:b/>
          <w:bCs/>
          <w:sz w:val="28"/>
          <w:szCs w:val="28"/>
          <w:lang w:val="en-US" w:eastAsia="zh-CN"/>
        </w:rPr>
      </w:pPr>
      <w:r>
        <w:rPr>
          <w:rFonts w:hint="eastAsia" w:ascii="宋体" w:hAnsi="宋体"/>
          <w:b/>
          <w:bCs/>
          <w:sz w:val="28"/>
          <w:szCs w:val="28"/>
          <w:lang w:val="en-US" w:eastAsia="zh-CN"/>
        </w:rPr>
        <w:t>三、项目简介:</w:t>
      </w:r>
    </w:p>
    <w:p>
      <w:pPr>
        <w:spacing w:line="36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项目属于免疫病学</w:t>
      </w:r>
    </w:p>
    <w:p>
      <w:pPr>
        <w:spacing w:line="360" w:lineRule="exact"/>
        <w:ind w:firstLine="420" w:firstLineChars="200"/>
        <w:rPr>
          <w:rFonts w:hint="eastAsia" w:ascii="宋体" w:hAnsi="宋体" w:cs="宋体"/>
          <w:b/>
          <w:sz w:val="21"/>
          <w:szCs w:val="21"/>
        </w:rPr>
      </w:pPr>
      <w:r>
        <w:rPr>
          <w:rFonts w:hint="eastAsia" w:ascii="黑体" w:hAnsi="宋体" w:eastAsia="黑体" w:cs="宋体"/>
          <w:b w:val="0"/>
          <w:bCs/>
          <w:sz w:val="21"/>
          <w:szCs w:val="21"/>
        </w:rPr>
        <w:t>背景：</w:t>
      </w:r>
      <w:r>
        <w:rPr>
          <w:rFonts w:hint="eastAsia" w:ascii="宋体" w:hAnsi="宋体" w:cs="宋体"/>
          <w:sz w:val="21"/>
          <w:szCs w:val="21"/>
        </w:rPr>
        <w:t>我国是慢病高发大国，现患人数已超4亿，</w:t>
      </w:r>
      <w:r>
        <w:rPr>
          <w:rFonts w:hint="eastAsia" w:ascii="宋体" w:hAnsi="宋体"/>
          <w:sz w:val="21"/>
          <w:szCs w:val="21"/>
        </w:rPr>
        <w:t>严重危害人民身体健康，慢病之所以造成如此严重后果主要是早期症状轻微发现困难，直到病因持续作用出现典型特征引起重视，病程已经进展到不可逆期后果严重，因此控制慢病早期发现是关键！疾病尤其是慢病终是免疫系统打了败仗，自身抗体是免疫系统功能异常的产物，在慢病发生发展过程中所起作用至关重要，</w:t>
      </w:r>
      <w:r>
        <w:rPr>
          <w:rFonts w:hint="eastAsia" w:ascii="宋体" w:hAnsi="宋体" w:cs="宋体"/>
          <w:sz w:val="21"/>
          <w:szCs w:val="21"/>
        </w:rPr>
        <w:t>抗-SSA抗体是自身抗体大家族的重要成员，是免疫系统功能紊乱，针对细胞内一组小核糖核蛋白识别障碍发生免疫应答，B淋巴细胞分泌的免疫球蛋白，</w:t>
      </w:r>
      <w:r>
        <w:rPr>
          <w:rFonts w:hint="eastAsia" w:ascii="宋体" w:hAnsi="宋体"/>
          <w:sz w:val="21"/>
          <w:szCs w:val="21"/>
        </w:rPr>
        <w:t>一旦产生即与该组小</w:t>
      </w:r>
      <w:r>
        <w:rPr>
          <w:rFonts w:hint="eastAsia" w:ascii="宋体" w:hAnsi="宋体" w:cs="宋体"/>
          <w:sz w:val="21"/>
          <w:szCs w:val="21"/>
        </w:rPr>
        <w:t>核糖核蛋白发生免疫反应使其</w:t>
      </w:r>
      <w:r>
        <w:rPr>
          <w:rFonts w:hint="eastAsia" w:ascii="宋体" w:hAnsi="宋体"/>
          <w:sz w:val="21"/>
          <w:szCs w:val="21"/>
        </w:rPr>
        <w:t>造成损伤，</w:t>
      </w:r>
      <w:r>
        <w:rPr>
          <w:rFonts w:hint="eastAsia" w:ascii="宋体" w:hAnsi="宋体" w:cs="宋体"/>
          <w:sz w:val="21"/>
          <w:szCs w:val="21"/>
        </w:rPr>
        <w:t>影响其主要功能蛋白质生成，随着抗体持续增加损伤不断加重，蛋白质生成障碍，陆续出现多系统多器官尤其是新陈代谢旺盛组织器官的病症，</w:t>
      </w:r>
      <w:r>
        <w:rPr>
          <w:rFonts w:hint="eastAsia" w:ascii="宋体" w:hAnsi="宋体"/>
          <w:sz w:val="21"/>
          <w:szCs w:val="21"/>
        </w:rPr>
        <w:t>因此抗-SSA抗体所致疾病呈慢性迁延持续加重病程，且其早于临床症状出现对疾病有预测价值，若能识别并掌握该抗体阳性人群早期特征，锁定高危人群及</w:t>
      </w:r>
      <w:r>
        <w:rPr>
          <w:rFonts w:hint="eastAsia" w:ascii="宋体" w:hAnsi="宋体" w:cs="宋体"/>
          <w:sz w:val="21"/>
          <w:szCs w:val="21"/>
        </w:rPr>
        <w:t>早检测，可为解决多种慢病早期发现困难，极易误诊漏诊世界难题做出突出贡献。</w:t>
      </w:r>
    </w:p>
    <w:p>
      <w:pPr>
        <w:spacing w:line="360" w:lineRule="exact"/>
        <w:ind w:firstLine="420" w:firstLineChars="200"/>
        <w:rPr>
          <w:rFonts w:hint="eastAsia" w:ascii="宋体" w:hAnsi="宋体" w:cs="宋体"/>
          <w:b/>
          <w:sz w:val="21"/>
          <w:szCs w:val="21"/>
        </w:rPr>
      </w:pPr>
      <w:r>
        <w:rPr>
          <w:rFonts w:hint="eastAsia" w:ascii="黑体" w:hAnsi="宋体" w:eastAsia="黑体" w:cs="宋体"/>
          <w:b w:val="0"/>
          <w:bCs/>
          <w:sz w:val="21"/>
          <w:szCs w:val="21"/>
        </w:rPr>
        <w:t>创新内容：</w:t>
      </w:r>
      <w:r>
        <w:rPr>
          <w:rFonts w:hint="eastAsia" w:ascii="黑体" w:hAnsi="宋体" w:eastAsia="黑体"/>
          <w:b w:val="0"/>
          <w:bCs/>
          <w:sz w:val="21"/>
          <w:szCs w:val="21"/>
        </w:rPr>
        <w:t>1</w:t>
      </w:r>
      <w:r>
        <w:rPr>
          <w:rFonts w:hint="eastAsia" w:ascii="黑体" w:hAnsi="宋体" w:eastAsia="黑体"/>
          <w:b w:val="0"/>
          <w:bCs/>
          <w:kern w:val="1"/>
          <w:sz w:val="21"/>
          <w:szCs w:val="21"/>
        </w:rPr>
        <w:t>研究对象不同于以往针对确诊患者的研究，为</w:t>
      </w:r>
      <w:r>
        <w:rPr>
          <w:rFonts w:hint="eastAsia" w:ascii="黑体" w:hAnsi="宋体" w:eastAsia="黑体" w:cs="宋体"/>
          <w:b w:val="0"/>
          <w:bCs/>
          <w:sz w:val="21"/>
          <w:szCs w:val="21"/>
        </w:rPr>
        <w:t>前期大样本健康人群抗核抗体谱流调学研究基础上</w:t>
      </w:r>
      <w:r>
        <w:rPr>
          <w:rFonts w:hint="eastAsia" w:ascii="黑体" w:hAnsi="宋体" w:eastAsia="黑体"/>
          <w:b w:val="0"/>
          <w:bCs/>
          <w:kern w:val="1"/>
          <w:sz w:val="21"/>
          <w:szCs w:val="21"/>
        </w:rPr>
        <w:t>锁定的抗-SSA抗体阳性人群，</w:t>
      </w:r>
      <w:r>
        <w:rPr>
          <w:rFonts w:hint="eastAsia" w:ascii="宋体" w:hAnsi="宋体"/>
          <w:kern w:val="1"/>
          <w:sz w:val="21"/>
          <w:szCs w:val="21"/>
        </w:rPr>
        <w:t>从根本上保证了研究发现</w:t>
      </w:r>
      <w:r>
        <w:rPr>
          <w:rFonts w:ascii="宋体" w:hAnsi="宋体"/>
          <w:kern w:val="1"/>
          <w:sz w:val="21"/>
          <w:szCs w:val="21"/>
        </w:rPr>
        <w:t>的</w:t>
      </w:r>
      <w:r>
        <w:rPr>
          <w:rFonts w:hint="eastAsia" w:ascii="宋体" w:hAnsi="宋体"/>
          <w:kern w:val="1"/>
          <w:sz w:val="21"/>
          <w:szCs w:val="21"/>
        </w:rPr>
        <w:t>该人群</w:t>
      </w:r>
      <w:r>
        <w:rPr>
          <w:rFonts w:ascii="宋体" w:hAnsi="宋体"/>
          <w:kern w:val="1"/>
          <w:sz w:val="21"/>
          <w:szCs w:val="21"/>
        </w:rPr>
        <w:t>临床</w:t>
      </w:r>
      <w:r>
        <w:rPr>
          <w:rFonts w:hint="eastAsia" w:ascii="宋体" w:hAnsi="宋体"/>
          <w:kern w:val="1"/>
          <w:sz w:val="21"/>
          <w:szCs w:val="21"/>
        </w:rPr>
        <w:t>特征为疾病早期特点，具备该特点人群为抗-SSA抗体阳性高危人群，针对该人群及早检测抗SSA抗体发现阳性患者早期干预，为解决多种慢病早期发现困难，极易误诊漏诊贻误病情世界难题做出了突出贡献。</w:t>
      </w:r>
      <w:r>
        <w:rPr>
          <w:rFonts w:hint="eastAsia" w:ascii="黑体" w:hAnsi="宋体" w:eastAsia="黑体"/>
          <w:b w:val="0"/>
          <w:bCs/>
          <w:kern w:val="1"/>
          <w:sz w:val="21"/>
          <w:szCs w:val="21"/>
        </w:rPr>
        <w:t>2针对抗-SSA抗体阳性人群横断面调查、回顾性分析、纵向跟踪、对照研究，</w:t>
      </w:r>
      <w:r>
        <w:rPr>
          <w:rFonts w:hint="eastAsia" w:ascii="宋体" w:hAnsi="宋体"/>
          <w:kern w:val="1"/>
          <w:sz w:val="21"/>
          <w:szCs w:val="21"/>
        </w:rPr>
        <w:t>发现该人群女性明显高于男性且随年龄呈上升趋势，</w:t>
      </w:r>
      <w:r>
        <w:rPr>
          <w:rFonts w:ascii="宋体" w:hAnsi="宋体"/>
          <w:sz w:val="21"/>
          <w:szCs w:val="21"/>
        </w:rPr>
        <w:t>早期症</w:t>
      </w:r>
      <w:r>
        <w:rPr>
          <w:rFonts w:hint="eastAsia" w:ascii="宋体" w:hAnsi="宋体"/>
          <w:sz w:val="21"/>
          <w:szCs w:val="21"/>
        </w:rPr>
        <w:t>状轻微，疲劳乏力、消化不良、</w:t>
      </w:r>
      <w:r>
        <w:rPr>
          <w:rFonts w:ascii="宋体" w:hAnsi="宋体"/>
          <w:sz w:val="21"/>
          <w:szCs w:val="21"/>
        </w:rPr>
        <w:t>贫血、血小板减少、淋巴结炎、皮炎等</w:t>
      </w:r>
      <w:r>
        <w:rPr>
          <w:rFonts w:hint="eastAsia" w:ascii="宋体" w:hAnsi="宋体"/>
          <w:sz w:val="21"/>
          <w:szCs w:val="21"/>
        </w:rPr>
        <w:t>常见病症发生率高，且呈持续加重趋势，极易误诊漏诊贻误病情造成严重后果，证实了抗SSA抗体早于多种临床证候出现，有疾病预测价值，</w:t>
      </w:r>
      <w:r>
        <w:rPr>
          <w:rFonts w:hint="eastAsia" w:ascii="宋体" w:hAnsi="宋体"/>
          <w:kern w:val="1"/>
          <w:sz w:val="21"/>
          <w:szCs w:val="21"/>
        </w:rPr>
        <w:t>提出针对该类人群及早检测</w:t>
      </w:r>
      <w:r>
        <w:rPr>
          <w:rFonts w:ascii="宋体" w:hAnsi="宋体"/>
          <w:kern w:val="1"/>
          <w:sz w:val="21"/>
          <w:szCs w:val="21"/>
        </w:rPr>
        <w:t>抗-SSA</w:t>
      </w:r>
      <w:r>
        <w:rPr>
          <w:rFonts w:hint="eastAsia" w:ascii="宋体" w:hAnsi="宋体"/>
          <w:kern w:val="1"/>
          <w:sz w:val="21"/>
          <w:szCs w:val="21"/>
        </w:rPr>
        <w:t>等</w:t>
      </w:r>
      <w:r>
        <w:rPr>
          <w:rFonts w:hint="eastAsia" w:ascii="宋体" w:hAnsi="宋体"/>
          <w:sz w:val="21"/>
          <w:szCs w:val="21"/>
        </w:rPr>
        <w:t>自身抗体，有效降低误诊漏诊率。查新结论证实未</w:t>
      </w:r>
      <w:r>
        <w:rPr>
          <w:rFonts w:hint="eastAsia" w:ascii="宋体" w:hAnsi="宋体"/>
          <w:color w:val="auto"/>
          <w:sz w:val="21"/>
          <w:szCs w:val="21"/>
        </w:rPr>
        <w:t>见类似</w:t>
      </w:r>
      <w:r>
        <w:rPr>
          <w:rFonts w:hint="eastAsia" w:ascii="宋体" w:hAnsi="宋体"/>
          <w:sz w:val="21"/>
          <w:szCs w:val="21"/>
        </w:rPr>
        <w:t>报道。</w:t>
      </w:r>
      <w:r>
        <w:rPr>
          <w:rFonts w:hint="eastAsia" w:ascii="黑体" w:hAnsi="宋体" w:eastAsia="黑体"/>
          <w:b/>
          <w:sz w:val="21"/>
          <w:szCs w:val="21"/>
        </w:rPr>
        <w:t>3多学科联合</w:t>
      </w:r>
      <w:r>
        <w:rPr>
          <w:rFonts w:ascii="宋体" w:hAnsi="宋体"/>
          <w:sz w:val="21"/>
          <w:szCs w:val="21"/>
        </w:rPr>
        <w:t>尤其是</w:t>
      </w:r>
      <w:r>
        <w:rPr>
          <w:rFonts w:hint="eastAsia" w:ascii="宋体" w:hAnsi="宋体"/>
          <w:sz w:val="21"/>
          <w:szCs w:val="21"/>
        </w:rPr>
        <w:t>以精准检验数据为基础锁定对象</w:t>
      </w:r>
      <w:r>
        <w:rPr>
          <w:rFonts w:ascii="宋体" w:hAnsi="宋体"/>
          <w:sz w:val="21"/>
          <w:szCs w:val="21"/>
        </w:rPr>
        <w:t>联合中医师早期干预，</w:t>
      </w:r>
      <w:r>
        <w:rPr>
          <w:rFonts w:hint="eastAsia" w:ascii="宋体" w:hAnsi="宋体"/>
          <w:sz w:val="21"/>
          <w:szCs w:val="21"/>
        </w:rPr>
        <w:t>在所谓西医治疗真空地带，不能满足某一疾病诊断指标的疾病早期患者、潜伏期患者、亚健康人群，</w:t>
      </w:r>
      <w:r>
        <w:rPr>
          <w:rFonts w:ascii="宋体" w:hAnsi="宋体"/>
          <w:sz w:val="21"/>
          <w:szCs w:val="21"/>
        </w:rPr>
        <w:t>有的放矢</w:t>
      </w:r>
      <w:r>
        <w:rPr>
          <w:rFonts w:hint="eastAsia" w:ascii="宋体" w:hAnsi="宋体"/>
          <w:sz w:val="21"/>
          <w:szCs w:val="21"/>
        </w:rPr>
        <w:t>地</w:t>
      </w:r>
      <w:r>
        <w:rPr>
          <w:rFonts w:ascii="宋体" w:hAnsi="宋体"/>
          <w:sz w:val="21"/>
          <w:szCs w:val="21"/>
        </w:rPr>
        <w:t>发挥中医“治未病”优势</w:t>
      </w:r>
      <w:r>
        <w:rPr>
          <w:rFonts w:hint="eastAsia" w:ascii="宋体" w:hAnsi="宋体"/>
          <w:sz w:val="21"/>
          <w:szCs w:val="21"/>
        </w:rPr>
        <w:t>创新性较强</w:t>
      </w:r>
      <w:r>
        <w:rPr>
          <w:rFonts w:ascii="宋体" w:hAnsi="宋体"/>
          <w:sz w:val="21"/>
          <w:szCs w:val="21"/>
        </w:rPr>
        <w:t>，</w:t>
      </w:r>
      <w:r>
        <w:rPr>
          <w:rFonts w:hint="eastAsia" w:ascii="宋体" w:hAnsi="宋体"/>
          <w:sz w:val="21"/>
          <w:szCs w:val="21"/>
        </w:rPr>
        <w:t>推广应用价值大，为促进全民健康做出了突出贡献</w:t>
      </w:r>
      <w:r>
        <w:rPr>
          <w:rFonts w:ascii="宋体" w:hAnsi="宋体"/>
          <w:sz w:val="21"/>
          <w:szCs w:val="21"/>
        </w:rPr>
        <w:t>。</w:t>
      </w:r>
      <w:r>
        <w:rPr>
          <w:rFonts w:hint="eastAsia" w:ascii="黑体" w:hAnsi="宋体" w:eastAsia="黑体"/>
          <w:b/>
          <w:kern w:val="1"/>
          <w:sz w:val="21"/>
          <w:szCs w:val="21"/>
        </w:rPr>
        <w:t>4在推广应用方面采取了多项创新举措</w:t>
      </w:r>
      <w:r>
        <w:rPr>
          <w:rFonts w:hint="eastAsia" w:ascii="宋体" w:hAnsi="宋体"/>
          <w:kern w:val="1"/>
          <w:sz w:val="21"/>
          <w:szCs w:val="21"/>
        </w:rPr>
        <w:t>申请了省级重点研究室，筹建了省级学会，利用多个平台宣传了抗SSA等自身抗体检测必要性，提高了其疾病预测价值知晓度及重视程度，扩展了其检测范围，近年检测标本量急剧攀升。</w:t>
      </w:r>
    </w:p>
    <w:p>
      <w:pPr>
        <w:spacing w:line="360" w:lineRule="exact"/>
        <w:ind w:firstLine="420" w:firstLineChars="200"/>
        <w:rPr>
          <w:rFonts w:hint="eastAsia" w:ascii="宋体" w:hAnsi="宋体"/>
          <w:kern w:val="1"/>
          <w:sz w:val="21"/>
          <w:szCs w:val="21"/>
        </w:rPr>
      </w:pPr>
      <w:r>
        <w:rPr>
          <w:rFonts w:hint="eastAsia" w:ascii="黑体" w:hAnsi="宋体" w:eastAsia="黑体"/>
          <w:b w:val="0"/>
          <w:bCs/>
          <w:kern w:val="1"/>
          <w:sz w:val="21"/>
          <w:szCs w:val="21"/>
        </w:rPr>
        <w:t>价值：</w:t>
      </w:r>
      <w:r>
        <w:rPr>
          <w:rFonts w:hint="eastAsia" w:ascii="宋体" w:hAnsi="宋体"/>
          <w:b w:val="0"/>
          <w:bCs/>
          <w:kern w:val="1"/>
          <w:sz w:val="21"/>
          <w:szCs w:val="21"/>
        </w:rPr>
        <w:t>1</w:t>
      </w:r>
      <w:r>
        <w:rPr>
          <w:rFonts w:hint="eastAsia" w:ascii="宋体" w:hAnsi="宋体"/>
          <w:b/>
          <w:kern w:val="1"/>
          <w:sz w:val="21"/>
          <w:szCs w:val="21"/>
        </w:rPr>
        <w:t>.</w:t>
      </w:r>
      <w:r>
        <w:rPr>
          <w:rFonts w:hint="eastAsia" w:ascii="宋体" w:hAnsi="宋体"/>
          <w:kern w:val="1"/>
          <w:sz w:val="21"/>
          <w:szCs w:val="21"/>
        </w:rPr>
        <w:t>该阶段发表核心期刊论文10余篇，加前期共30余篇，总影响因子</w:t>
      </w:r>
      <w:r>
        <w:rPr>
          <w:rFonts w:hint="eastAsia" w:ascii="宋体" w:hAnsi="宋体"/>
          <w:kern w:val="1"/>
          <w:sz w:val="21"/>
          <w:szCs w:val="21"/>
          <w:lang w:val="en-US" w:eastAsia="zh-CN"/>
        </w:rPr>
        <w:t>24.664</w:t>
      </w:r>
      <w:r>
        <w:rPr>
          <w:rFonts w:hint="eastAsia" w:ascii="宋体" w:hAnsi="宋体"/>
          <w:kern w:val="1"/>
          <w:sz w:val="21"/>
          <w:szCs w:val="21"/>
        </w:rPr>
        <w:t>，总他引频次</w:t>
      </w:r>
      <w:r>
        <w:rPr>
          <w:rFonts w:hint="eastAsia" w:ascii="宋体" w:hAnsi="宋体"/>
          <w:kern w:val="1"/>
          <w:sz w:val="21"/>
          <w:szCs w:val="21"/>
          <w:lang w:val="en-US" w:eastAsia="zh-CN"/>
        </w:rPr>
        <w:t>35</w:t>
      </w:r>
      <w:r>
        <w:rPr>
          <w:rFonts w:hint="eastAsia" w:ascii="宋体" w:hAnsi="宋体"/>
          <w:kern w:val="1"/>
          <w:sz w:val="21"/>
          <w:szCs w:val="21"/>
        </w:rPr>
        <w:t>，前期获市厅级科技进步一等奖6项。</w:t>
      </w:r>
      <w:r>
        <w:rPr>
          <w:rFonts w:hint="eastAsia" w:ascii="宋体" w:hAnsi="宋体"/>
          <w:b/>
          <w:kern w:val="1"/>
          <w:sz w:val="21"/>
          <w:szCs w:val="21"/>
        </w:rPr>
        <w:t>2.</w:t>
      </w:r>
      <w:r>
        <w:rPr>
          <w:rFonts w:hint="eastAsia" w:ascii="宋体" w:hAnsi="宋体"/>
          <w:kern w:val="1"/>
          <w:sz w:val="21"/>
          <w:szCs w:val="21"/>
        </w:rPr>
        <w:t>开展省市级大型会议7次，授课百余次，电台电视台讲座3次，采取多种形式做了广泛推广应用。</w:t>
      </w:r>
      <w:r>
        <w:rPr>
          <w:rFonts w:hint="eastAsia" w:ascii="宋体" w:hAnsi="宋体"/>
          <w:b/>
          <w:kern w:val="1"/>
          <w:sz w:val="21"/>
          <w:szCs w:val="21"/>
        </w:rPr>
        <w:t>3.</w:t>
      </w:r>
      <w:r>
        <w:rPr>
          <w:rFonts w:hint="eastAsia" w:ascii="宋体" w:hAnsi="宋体"/>
          <w:kern w:val="1"/>
          <w:sz w:val="21"/>
          <w:szCs w:val="21"/>
        </w:rPr>
        <w:t>为推动科技进步、提升行业整体水平起到了模范带头作用，对促进全民健康、降低社会负担、推动社会进步做出了突出贡献。</w:t>
      </w:r>
    </w:p>
    <w:p>
      <w:pPr>
        <w:spacing w:line="360" w:lineRule="exact"/>
        <w:rPr>
          <w:rFonts w:hint="eastAsia" w:ascii="宋体" w:hAnsi="宋体"/>
          <w:b/>
          <w:bCs/>
          <w:sz w:val="28"/>
          <w:szCs w:val="28"/>
          <w:lang w:val="en-US" w:eastAsia="zh-CN"/>
        </w:rPr>
      </w:pPr>
      <w:r>
        <w:rPr>
          <w:rFonts w:hint="eastAsia" w:ascii="宋体" w:hAnsi="宋体"/>
          <w:b/>
          <w:bCs/>
          <w:sz w:val="28"/>
          <w:szCs w:val="28"/>
          <w:lang w:val="en-US" w:eastAsia="zh-CN"/>
        </w:rPr>
        <w:t>四、推广应用及经济社会效益情况</w:t>
      </w:r>
    </w:p>
    <w:p>
      <w:pPr>
        <w:spacing w:line="360" w:lineRule="exact"/>
        <w:ind w:firstLine="420" w:firstLineChars="200"/>
        <w:rPr>
          <w:rFonts w:hint="eastAsia" w:ascii="宋体" w:hAnsi="宋体"/>
          <w:kern w:val="1"/>
          <w:sz w:val="21"/>
          <w:szCs w:val="21"/>
        </w:rPr>
      </w:pPr>
      <w:r>
        <w:rPr>
          <w:rFonts w:hint="eastAsia" w:ascii="宋体" w:hAnsi="宋体"/>
          <w:kern w:val="1"/>
          <w:sz w:val="21"/>
          <w:szCs w:val="21"/>
        </w:rPr>
        <w:t>推广应用情况：该项目在主要完成单位宣传广泛深入，应用良好，检测标本几乎覆盖临床各个科室，显示临床科室大部分一线医师逐渐认识到了自身抗体检测的必要性及重要价值，标本量一直处于上升状况。在本院外推广应用方面也是多项措施并举，组织成立了</w:t>
      </w:r>
      <w:r>
        <w:rPr>
          <w:rFonts w:hint="eastAsia" w:ascii="宋体" w:hAnsi="宋体"/>
          <w:kern w:val="1"/>
          <w:sz w:val="21"/>
          <w:szCs w:val="21"/>
          <w:lang w:eastAsia="zh-CN"/>
        </w:rPr>
        <w:t>省级学会</w:t>
      </w:r>
      <w:r>
        <w:rPr>
          <w:rFonts w:hint="eastAsia" w:ascii="宋体" w:hAnsi="宋体"/>
          <w:kern w:val="1"/>
          <w:sz w:val="21"/>
          <w:szCs w:val="21"/>
        </w:rPr>
        <w:t>，申请并获批了</w:t>
      </w:r>
      <w:r>
        <w:rPr>
          <w:rFonts w:hint="eastAsia" w:ascii="宋体" w:hAnsi="宋体"/>
          <w:kern w:val="1"/>
          <w:sz w:val="21"/>
          <w:szCs w:val="21"/>
          <w:lang w:eastAsia="zh-CN"/>
        </w:rPr>
        <w:t>省级重点研究室，</w:t>
      </w:r>
      <w:r>
        <w:rPr>
          <w:rFonts w:hint="eastAsia" w:ascii="宋体" w:hAnsi="宋体"/>
          <w:kern w:val="1"/>
          <w:sz w:val="21"/>
          <w:szCs w:val="21"/>
        </w:rPr>
        <w:t>该项目借助于多个平台采用多种方法在全国大中城市及基层医院近3年授课</w:t>
      </w:r>
      <w:r>
        <w:rPr>
          <w:rFonts w:hint="eastAsia" w:ascii="宋体" w:hAnsi="宋体"/>
          <w:kern w:val="1"/>
          <w:sz w:val="21"/>
          <w:szCs w:val="21"/>
          <w:lang w:eastAsia="zh-CN"/>
        </w:rPr>
        <w:t>百余次</w:t>
      </w:r>
      <w:r>
        <w:rPr>
          <w:rFonts w:hint="eastAsia" w:ascii="宋体" w:hAnsi="宋体"/>
          <w:kern w:val="1"/>
          <w:sz w:val="21"/>
          <w:szCs w:val="21"/>
        </w:rPr>
        <w:t>、</w:t>
      </w:r>
      <w:r>
        <w:rPr>
          <w:rFonts w:hint="eastAsia" w:ascii="宋体" w:hAnsi="宋体"/>
          <w:kern w:val="1"/>
          <w:sz w:val="21"/>
          <w:szCs w:val="21"/>
          <w:lang w:eastAsia="zh-CN"/>
        </w:rPr>
        <w:t>电台电视台</w:t>
      </w:r>
      <w:r>
        <w:rPr>
          <w:rFonts w:hint="eastAsia" w:ascii="宋体" w:hAnsi="宋体"/>
          <w:kern w:val="1"/>
          <w:sz w:val="21"/>
          <w:szCs w:val="21"/>
        </w:rPr>
        <w:t>讲座</w:t>
      </w:r>
      <w:r>
        <w:rPr>
          <w:rFonts w:hint="eastAsia" w:ascii="宋体" w:hAnsi="宋体"/>
          <w:kern w:val="1"/>
          <w:sz w:val="21"/>
          <w:szCs w:val="21"/>
          <w:lang w:val="en-US" w:eastAsia="zh-CN"/>
        </w:rPr>
        <w:t>3次</w:t>
      </w:r>
      <w:r>
        <w:rPr>
          <w:rFonts w:hint="eastAsia" w:ascii="宋体" w:hAnsi="宋体"/>
          <w:kern w:val="1"/>
          <w:sz w:val="21"/>
          <w:szCs w:val="21"/>
        </w:rPr>
        <w:t>、举办学术会议</w:t>
      </w:r>
      <w:r>
        <w:rPr>
          <w:rFonts w:hint="eastAsia" w:ascii="宋体" w:hAnsi="宋体"/>
          <w:kern w:val="1"/>
          <w:sz w:val="21"/>
          <w:szCs w:val="21"/>
          <w:lang w:val="en-US" w:eastAsia="zh-CN"/>
        </w:rPr>
        <w:t>7</w:t>
      </w:r>
      <w:r>
        <w:rPr>
          <w:rFonts w:hint="eastAsia" w:ascii="宋体" w:hAnsi="宋体"/>
          <w:kern w:val="1"/>
          <w:sz w:val="21"/>
          <w:szCs w:val="21"/>
        </w:rPr>
        <w:t>次，在全国各地普及了自身抗体基本知识，培训了自身抗体检测技术，提高了自身抗体尤其是自身抗体疾病预测价值的知晓度及重视程度。尤其是国内多家医院如</w:t>
      </w:r>
      <w:r>
        <w:rPr>
          <w:rFonts w:hint="eastAsia" w:ascii="宋体" w:hAnsi="宋体"/>
          <w:kern w:val="1"/>
          <w:sz w:val="21"/>
          <w:szCs w:val="21"/>
          <w:lang w:eastAsia="zh-CN"/>
        </w:rPr>
        <w:t>河北省中医院、河北省沧州中西医结合医院、河北医科大学第四医院</w:t>
      </w:r>
      <w:r>
        <w:rPr>
          <w:rFonts w:hint="eastAsia" w:ascii="宋体" w:hAnsi="宋体"/>
          <w:kern w:val="1"/>
          <w:sz w:val="21"/>
          <w:szCs w:val="21"/>
        </w:rPr>
        <w:t>等的应用带动作用较大，与知名中医大师团队联合对锁定的自身抗体阳性人群进行的中医药早期干预效果显著，为促进全民健康做出了突出贡献。</w:t>
      </w:r>
    </w:p>
    <w:p>
      <w:pPr>
        <w:spacing w:line="360" w:lineRule="exact"/>
        <w:ind w:firstLine="420" w:firstLineChars="200"/>
        <w:rPr>
          <w:rFonts w:hint="eastAsia" w:ascii="宋体" w:hAnsi="宋体"/>
          <w:kern w:val="1"/>
          <w:sz w:val="21"/>
          <w:szCs w:val="21"/>
        </w:rPr>
      </w:pPr>
      <w:r>
        <w:rPr>
          <w:rFonts w:hint="eastAsia" w:ascii="宋体" w:hAnsi="宋体"/>
          <w:kern w:val="1"/>
          <w:sz w:val="21"/>
          <w:szCs w:val="21"/>
          <w:lang w:eastAsia="zh-CN"/>
        </w:rPr>
        <w:t>社会效益情况：</w:t>
      </w:r>
      <w:r>
        <w:rPr>
          <w:rFonts w:hint="eastAsia" w:ascii="宋体" w:hAnsi="宋体"/>
          <w:kern w:val="1"/>
          <w:sz w:val="21"/>
          <w:szCs w:val="21"/>
        </w:rPr>
        <w:t>该课题为社会公益类研究，在研究方法、研究结果及推广应用方面有多项创新，为推动科技进步起到了典范作用，针对抗-SSA抗体阳性人群纵向跟踪、横断面调查、早期干预等方面多学科联合，尤其是联合知名中医师团队有的放失地发挥中医“治未病”优势，开辟了以检验为切入点的中西医结合新模式，推广应用前景光明。多项结果临床指导意义明确，为疾病的早期发现及确诊提供了可靠依据，为促进人类健康提高人民生活水平做出了突出贡献，取得了良好社会效益。</w:t>
      </w:r>
    </w:p>
    <w:p>
      <w:pPr>
        <w:spacing w:line="360" w:lineRule="exact"/>
        <w:rPr>
          <w:rFonts w:hint="eastAsia" w:ascii="宋体" w:hAnsi="宋体"/>
          <w:b/>
          <w:bCs/>
          <w:sz w:val="28"/>
          <w:szCs w:val="28"/>
          <w:lang w:val="en-US" w:eastAsia="zh-CN"/>
        </w:rPr>
      </w:pPr>
      <w:r>
        <w:rPr>
          <w:rFonts w:hint="eastAsia" w:ascii="宋体" w:hAnsi="宋体"/>
          <w:b/>
          <w:bCs/>
          <w:sz w:val="28"/>
          <w:szCs w:val="28"/>
          <w:lang w:val="en-US" w:eastAsia="zh-CN"/>
        </w:rPr>
        <w:t>五、主要完成人情况</w:t>
      </w:r>
    </w:p>
    <w:tbl>
      <w:tblPr>
        <w:tblStyle w:val="6"/>
        <w:tblW w:w="10725"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5"/>
        <w:gridCol w:w="1020"/>
        <w:gridCol w:w="1320"/>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b/>
                <w:szCs w:val="21"/>
              </w:rPr>
            </w:pPr>
            <w:r>
              <w:rPr>
                <w:rFonts w:hint="eastAsia" w:ascii="宋体" w:hAnsi="宋体"/>
                <w:b/>
                <w:szCs w:val="21"/>
              </w:rPr>
              <w:t>排名</w:t>
            </w:r>
          </w:p>
        </w:tc>
        <w:tc>
          <w:tcPr>
            <w:tcW w:w="975" w:type="dxa"/>
            <w:vAlign w:val="center"/>
          </w:tcPr>
          <w:p>
            <w:pPr>
              <w:jc w:val="center"/>
              <w:rPr>
                <w:rFonts w:ascii="宋体" w:hAnsi="宋体"/>
                <w:b/>
                <w:szCs w:val="21"/>
              </w:rPr>
            </w:pPr>
            <w:r>
              <w:rPr>
                <w:rFonts w:ascii="宋体" w:hAnsi="宋体"/>
                <w:b/>
                <w:szCs w:val="21"/>
              </w:rPr>
              <w:t>姓名</w:t>
            </w:r>
          </w:p>
        </w:tc>
        <w:tc>
          <w:tcPr>
            <w:tcW w:w="1020" w:type="dxa"/>
            <w:vAlign w:val="center"/>
          </w:tcPr>
          <w:p>
            <w:pPr>
              <w:jc w:val="center"/>
              <w:rPr>
                <w:rFonts w:ascii="宋体" w:hAnsi="宋体"/>
                <w:b/>
                <w:szCs w:val="21"/>
              </w:rPr>
            </w:pPr>
            <w:r>
              <w:rPr>
                <w:rFonts w:ascii="宋体" w:hAnsi="宋体"/>
                <w:b/>
                <w:szCs w:val="21"/>
              </w:rPr>
              <w:t>技术</w:t>
            </w:r>
          </w:p>
          <w:p>
            <w:pPr>
              <w:jc w:val="center"/>
              <w:rPr>
                <w:rFonts w:ascii="宋体" w:hAnsi="宋体"/>
                <w:b/>
                <w:szCs w:val="21"/>
              </w:rPr>
            </w:pPr>
            <w:r>
              <w:rPr>
                <w:rFonts w:ascii="宋体" w:hAnsi="宋体"/>
                <w:b/>
                <w:szCs w:val="21"/>
              </w:rPr>
              <w:t>职称</w:t>
            </w:r>
          </w:p>
        </w:tc>
        <w:tc>
          <w:tcPr>
            <w:tcW w:w="1320" w:type="dxa"/>
            <w:vAlign w:val="center"/>
          </w:tcPr>
          <w:p>
            <w:pPr>
              <w:jc w:val="center"/>
              <w:rPr>
                <w:rFonts w:ascii="宋体" w:hAnsi="宋体"/>
                <w:b/>
                <w:szCs w:val="21"/>
              </w:rPr>
            </w:pPr>
            <w:r>
              <w:rPr>
                <w:rFonts w:ascii="宋体" w:hAnsi="宋体"/>
                <w:b/>
                <w:szCs w:val="21"/>
              </w:rPr>
              <w:t>工作单位</w:t>
            </w:r>
          </w:p>
        </w:tc>
        <w:tc>
          <w:tcPr>
            <w:tcW w:w="6885" w:type="dxa"/>
            <w:vAlign w:val="center"/>
          </w:tcPr>
          <w:p>
            <w:pPr>
              <w:jc w:val="center"/>
              <w:rPr>
                <w:rFonts w:ascii="宋体" w:hAnsi="宋体"/>
                <w:b/>
                <w:szCs w:val="21"/>
              </w:rPr>
            </w:pPr>
            <w:r>
              <w:rPr>
                <w:rFonts w:ascii="宋体" w:hAnsi="宋体"/>
                <w:b/>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1</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郭亚平</w:t>
            </w:r>
          </w:p>
        </w:tc>
        <w:tc>
          <w:tcPr>
            <w:tcW w:w="1020" w:type="dxa"/>
            <w:vAlign w:val="center"/>
          </w:tcPr>
          <w:p>
            <w:pPr>
              <w:widowControl/>
              <w:jc w:val="center"/>
              <w:textAlignment w:val="center"/>
              <w:rPr>
                <w:rFonts w:hint="eastAsia" w:ascii="宋体" w:hAnsi="宋体" w:cs="宋体"/>
                <w:b w:val="0"/>
                <w:bCs/>
                <w:kern w:val="0"/>
                <w:sz w:val="24"/>
                <w:lang w:eastAsia="zh-CN"/>
              </w:rPr>
            </w:pPr>
            <w:r>
              <w:rPr>
                <w:rFonts w:hint="eastAsia" w:ascii="宋体" w:hAnsi="宋体" w:cs="宋体"/>
                <w:b w:val="0"/>
                <w:bCs/>
                <w:kern w:val="0"/>
                <w:sz w:val="24"/>
                <w:lang w:eastAsia="zh-CN"/>
              </w:rPr>
              <w:t>主任</w:t>
            </w:r>
          </w:p>
          <w:p>
            <w:pPr>
              <w:widowControl/>
              <w:jc w:val="center"/>
              <w:textAlignment w:val="center"/>
              <w:rPr>
                <w:rFonts w:hint="eastAsia" w:ascii="宋体" w:hAnsi="宋体"/>
                <w:szCs w:val="21"/>
              </w:rPr>
            </w:pPr>
            <w:r>
              <w:rPr>
                <w:rFonts w:hint="eastAsia" w:ascii="宋体" w:hAnsi="宋体" w:cs="宋体"/>
                <w:b w:val="0"/>
                <w:bCs/>
                <w:kern w:val="0"/>
                <w:sz w:val="24"/>
                <w:lang w:eastAsia="zh-CN"/>
              </w:rPr>
              <w:t>技师</w:t>
            </w:r>
          </w:p>
        </w:tc>
        <w:tc>
          <w:tcPr>
            <w:tcW w:w="1320" w:type="dxa"/>
            <w:vAlign w:val="center"/>
          </w:tcPr>
          <w:p>
            <w:pPr>
              <w:rPr>
                <w:rFonts w:hint="eastAsia" w:ascii="宋体" w:hAnsi="宋体"/>
                <w:szCs w:val="21"/>
              </w:rPr>
            </w:pPr>
            <w:r>
              <w:rPr>
                <w:rFonts w:hint="eastAsia" w:ascii="宋体" w:hAnsi="宋体"/>
                <w:szCs w:val="21"/>
              </w:rPr>
              <w:t>保定市第一中心医院</w:t>
            </w:r>
          </w:p>
        </w:tc>
        <w:tc>
          <w:tcPr>
            <w:tcW w:w="6885" w:type="dxa"/>
            <w:vAlign w:val="center"/>
          </w:tcPr>
          <w:p>
            <w:pPr>
              <w:rPr>
                <w:rFonts w:ascii="宋体" w:hAnsi="宋体"/>
                <w:szCs w:val="21"/>
              </w:rPr>
            </w:pPr>
            <w:r>
              <w:rPr>
                <w:rFonts w:hint="eastAsia" w:ascii="宋体" w:hAnsi="宋体" w:cs="Arial"/>
                <w:szCs w:val="21"/>
              </w:rPr>
              <w:t>1.负责课题设计，针对</w:t>
            </w:r>
            <w:r>
              <w:rPr>
                <w:rFonts w:hint="eastAsia" w:ascii="宋体" w:hAnsi="宋体" w:cs="Arial"/>
                <w:szCs w:val="21"/>
                <w:lang w:eastAsia="zh-CN"/>
              </w:rPr>
              <w:t>抗</w:t>
            </w:r>
            <w:r>
              <w:rPr>
                <w:rFonts w:hint="eastAsia" w:ascii="宋体" w:hAnsi="宋体" w:cs="Arial"/>
                <w:szCs w:val="21"/>
                <w:lang w:val="en-US" w:eastAsia="zh-CN"/>
              </w:rPr>
              <w:t>-SSA抗体阳性人群分布特征和临床特点进行了回顾性分析和现况调查，并与阴性对照组对比分析，并主动联系著名中医师对其进行体质分析和中医药早期干预</w:t>
            </w:r>
            <w:r>
              <w:rPr>
                <w:rFonts w:hint="eastAsia" w:ascii="宋体" w:hAnsi="宋体" w:cs="Arial"/>
                <w:szCs w:val="21"/>
              </w:rPr>
              <w:t>。2.检测质量控制：检验过程严格按操作规程操作，间接免疫荧光法结果严格双盲读片。3.撰写论文：以第一作者或通讯作者发表论文30余篇。4. 负责多学科联合尤其是联合著名中医师团队，开创了中西医结合新模式。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2</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展倩丽</w:t>
            </w:r>
          </w:p>
        </w:tc>
        <w:tc>
          <w:tcPr>
            <w:tcW w:w="1020"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副主任医师</w:t>
            </w:r>
          </w:p>
        </w:tc>
        <w:tc>
          <w:tcPr>
            <w:tcW w:w="1320" w:type="dxa"/>
            <w:vAlign w:val="center"/>
          </w:tcPr>
          <w:p>
            <w:pPr>
              <w:rPr>
                <w:rFonts w:hint="eastAsia" w:ascii="宋体" w:hAnsi="宋体"/>
                <w:szCs w:val="21"/>
              </w:rPr>
            </w:pPr>
            <w:r>
              <w:rPr>
                <w:rFonts w:hint="eastAsia" w:ascii="宋体" w:hAnsi="宋体"/>
                <w:szCs w:val="21"/>
              </w:rPr>
              <w:t>保定市第一中心医院</w:t>
            </w:r>
          </w:p>
        </w:tc>
        <w:tc>
          <w:tcPr>
            <w:tcW w:w="6885" w:type="dxa"/>
            <w:vAlign w:val="center"/>
          </w:tcPr>
          <w:p>
            <w:pPr>
              <w:rPr>
                <w:rFonts w:hint="eastAsia" w:ascii="宋体" w:hAnsi="宋体" w:eastAsia="宋体"/>
                <w:szCs w:val="21"/>
                <w:lang w:val="en-US" w:eastAsia="zh-CN"/>
              </w:rPr>
            </w:pPr>
            <w:r>
              <w:rPr>
                <w:rFonts w:hint="eastAsia" w:ascii="宋体" w:hAnsi="宋体" w:cs="Arial"/>
                <w:szCs w:val="21"/>
                <w:lang w:val="en-US" w:eastAsia="zh-CN"/>
              </w:rPr>
              <w:t>展倩丽主要负责对抗-SSA抗体阳性人群分布特征和临床特点进行了回顾性分析和现况调查，并与阴性对照组进行对比分析，参与“骨关节疾病相关自身抗体概述”、“重视实验室检测指标在疾病预测中的价值与意义”等多篇论文撰写及成果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3</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李淼</w:t>
            </w:r>
          </w:p>
        </w:tc>
        <w:tc>
          <w:tcPr>
            <w:tcW w:w="1020"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副主任医师</w:t>
            </w:r>
          </w:p>
        </w:tc>
        <w:tc>
          <w:tcPr>
            <w:tcW w:w="1320" w:type="dxa"/>
            <w:vAlign w:val="center"/>
          </w:tcPr>
          <w:p>
            <w:pPr>
              <w:rPr>
                <w:rFonts w:hint="eastAsia" w:ascii="宋体" w:hAnsi="宋体"/>
                <w:szCs w:val="21"/>
              </w:rPr>
            </w:pPr>
            <w:r>
              <w:rPr>
                <w:rFonts w:hint="eastAsia" w:ascii="宋体" w:hAnsi="宋体"/>
                <w:szCs w:val="21"/>
              </w:rPr>
              <w:t>保定市第一中心医院</w:t>
            </w:r>
          </w:p>
        </w:tc>
        <w:tc>
          <w:tcPr>
            <w:tcW w:w="6885" w:type="dxa"/>
            <w:vAlign w:val="center"/>
          </w:tcPr>
          <w:p>
            <w:pPr>
              <w:rPr>
                <w:rFonts w:hint="eastAsia" w:ascii="宋体" w:hAnsi="宋体" w:eastAsia="宋体"/>
                <w:szCs w:val="21"/>
                <w:lang w:eastAsia="zh-CN"/>
              </w:rPr>
            </w:pPr>
            <w:r>
              <w:rPr>
                <w:rFonts w:hint="eastAsia" w:ascii="宋体" w:hAnsi="宋体"/>
                <w:szCs w:val="21"/>
                <w:lang w:eastAsia="zh-CN"/>
              </w:rPr>
              <w:t>李淼主要负责对抗</w:t>
            </w:r>
            <w:r>
              <w:rPr>
                <w:rFonts w:hint="eastAsia" w:ascii="宋体" w:hAnsi="宋体"/>
                <w:szCs w:val="21"/>
                <w:lang w:val="en-US" w:eastAsia="zh-CN"/>
              </w:rPr>
              <w:t>-SSA抗体阳性人群分布特征和临床特点进行了回顾性分析和现况调查，并与阴性对照组进行对比分析，发现了抗-SSA抗体阳性人群大量早期特点，</w:t>
            </w:r>
            <w:r>
              <w:rPr>
                <w:rFonts w:hint="eastAsia" w:ascii="宋体" w:hAnsi="宋体" w:cs="Arial"/>
                <w:szCs w:val="21"/>
              </w:rPr>
              <w:t>参与论文撰写及成果鉴定</w:t>
            </w:r>
            <w:r>
              <w:rPr>
                <w:rFonts w:hint="eastAsia" w:ascii="宋体" w:hAnsi="宋体" w:cs="Arial"/>
                <w:szCs w:val="21"/>
                <w:lang w:eastAsia="zh-CN"/>
              </w:rPr>
              <w:t>工作</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4</w:t>
            </w:r>
          </w:p>
        </w:tc>
        <w:tc>
          <w:tcPr>
            <w:tcW w:w="975" w:type="dxa"/>
            <w:vAlign w:val="center"/>
          </w:tcPr>
          <w:p>
            <w:pPr>
              <w:widowControl/>
              <w:jc w:val="both"/>
              <w:textAlignment w:val="center"/>
              <w:rPr>
                <w:rFonts w:hint="eastAsia" w:ascii="宋体" w:hAnsi="宋体"/>
                <w:szCs w:val="21"/>
              </w:rPr>
            </w:pPr>
            <w:r>
              <w:rPr>
                <w:rFonts w:hint="eastAsia" w:ascii="宋体" w:hAnsi="宋体" w:cs="宋体"/>
                <w:b w:val="0"/>
                <w:bCs/>
                <w:kern w:val="0"/>
                <w:sz w:val="24"/>
                <w:lang w:eastAsia="zh-CN"/>
              </w:rPr>
              <w:t>赵玉倩</w:t>
            </w:r>
          </w:p>
        </w:tc>
        <w:tc>
          <w:tcPr>
            <w:tcW w:w="1020" w:type="dxa"/>
            <w:vAlign w:val="center"/>
          </w:tcPr>
          <w:p>
            <w:pPr>
              <w:widowControl/>
              <w:jc w:val="center"/>
              <w:textAlignment w:val="center"/>
              <w:rPr>
                <w:rFonts w:hint="eastAsia" w:ascii="宋体" w:hAnsi="宋体" w:cs="宋体"/>
                <w:b w:val="0"/>
                <w:bCs/>
                <w:kern w:val="0"/>
                <w:sz w:val="24"/>
                <w:lang w:eastAsia="zh-CN"/>
              </w:rPr>
            </w:pPr>
            <w:r>
              <w:rPr>
                <w:rFonts w:hint="eastAsia" w:ascii="宋体" w:hAnsi="宋体" w:cs="宋体"/>
                <w:b w:val="0"/>
                <w:bCs/>
                <w:kern w:val="0"/>
                <w:sz w:val="24"/>
                <w:lang w:eastAsia="zh-CN"/>
              </w:rPr>
              <w:t>主治</w:t>
            </w:r>
          </w:p>
          <w:p>
            <w:pPr>
              <w:widowControl/>
              <w:jc w:val="center"/>
              <w:textAlignment w:val="center"/>
              <w:rPr>
                <w:rFonts w:hint="eastAsia" w:ascii="宋体" w:hAnsi="宋体"/>
                <w:szCs w:val="21"/>
              </w:rPr>
            </w:pPr>
            <w:r>
              <w:rPr>
                <w:rFonts w:hint="eastAsia" w:ascii="宋体" w:hAnsi="宋体" w:cs="宋体"/>
                <w:b w:val="0"/>
                <w:bCs/>
                <w:kern w:val="0"/>
                <w:sz w:val="24"/>
                <w:lang w:eastAsia="zh-CN"/>
              </w:rPr>
              <w:t>医师</w:t>
            </w:r>
          </w:p>
        </w:tc>
        <w:tc>
          <w:tcPr>
            <w:tcW w:w="1320" w:type="dxa"/>
            <w:vAlign w:val="center"/>
          </w:tcPr>
          <w:p>
            <w:pPr>
              <w:rPr>
                <w:rFonts w:ascii="宋体" w:hAnsi="宋体"/>
                <w:szCs w:val="21"/>
              </w:rPr>
            </w:pPr>
            <w:r>
              <w:rPr>
                <w:rFonts w:hint="eastAsia" w:ascii="宋体" w:hAnsi="宋体"/>
                <w:szCs w:val="21"/>
              </w:rPr>
              <w:t>保定市</w:t>
            </w:r>
            <w:r>
              <w:rPr>
                <w:rFonts w:hint="eastAsia" w:ascii="宋体" w:hAnsi="宋体"/>
                <w:szCs w:val="21"/>
                <w:lang w:eastAsia="zh-CN"/>
              </w:rPr>
              <w:t>传染病</w:t>
            </w:r>
            <w:r>
              <w:rPr>
                <w:rFonts w:hint="eastAsia" w:ascii="宋体" w:hAnsi="宋体"/>
                <w:szCs w:val="21"/>
              </w:rPr>
              <w:t>医院</w:t>
            </w:r>
          </w:p>
        </w:tc>
        <w:tc>
          <w:tcPr>
            <w:tcW w:w="6885" w:type="dxa"/>
            <w:vAlign w:val="center"/>
          </w:tcPr>
          <w:p>
            <w:pPr>
              <w:rPr>
                <w:rFonts w:hint="eastAsia" w:ascii="宋体" w:hAnsi="宋体" w:eastAsia="宋体"/>
                <w:szCs w:val="21"/>
                <w:lang w:val="en-US" w:eastAsia="zh-CN"/>
              </w:rPr>
            </w:pPr>
            <w:r>
              <w:rPr>
                <w:rFonts w:hint="eastAsia" w:ascii="宋体" w:hAnsi="宋体"/>
                <w:szCs w:val="21"/>
                <w:lang w:eastAsia="zh-CN"/>
              </w:rPr>
              <w:t>赵玉倩主要负责了抗</w:t>
            </w:r>
            <w:r>
              <w:rPr>
                <w:rFonts w:hint="eastAsia" w:ascii="宋体" w:hAnsi="宋体"/>
                <w:szCs w:val="21"/>
                <w:lang w:val="en-US" w:eastAsia="zh-CN"/>
              </w:rPr>
              <w:t>-SSA抗体阳性人群实验数据的收集与统计、临床特征调查，为科研的继续研究奠定了基础，参与论文撰写及成果鉴定工作。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5</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李明炜</w:t>
            </w:r>
          </w:p>
        </w:tc>
        <w:tc>
          <w:tcPr>
            <w:tcW w:w="1020" w:type="dxa"/>
            <w:vAlign w:val="center"/>
          </w:tcPr>
          <w:p>
            <w:pPr>
              <w:widowControl/>
              <w:jc w:val="center"/>
              <w:textAlignment w:val="center"/>
              <w:rPr>
                <w:rFonts w:hint="eastAsia" w:ascii="宋体" w:hAnsi="宋体" w:cs="宋体"/>
                <w:b w:val="0"/>
                <w:bCs/>
                <w:kern w:val="0"/>
                <w:sz w:val="24"/>
                <w:lang w:eastAsia="zh-CN"/>
              </w:rPr>
            </w:pPr>
            <w:r>
              <w:rPr>
                <w:rFonts w:hint="eastAsia" w:ascii="宋体" w:hAnsi="宋体" w:cs="宋体"/>
                <w:b w:val="0"/>
                <w:bCs/>
                <w:kern w:val="0"/>
                <w:sz w:val="24"/>
                <w:lang w:eastAsia="zh-CN"/>
              </w:rPr>
              <w:t>主治</w:t>
            </w:r>
          </w:p>
          <w:p>
            <w:pPr>
              <w:widowControl/>
              <w:jc w:val="center"/>
              <w:textAlignment w:val="center"/>
              <w:rPr>
                <w:rFonts w:hint="eastAsia" w:ascii="宋体" w:hAnsi="宋体"/>
                <w:szCs w:val="21"/>
              </w:rPr>
            </w:pPr>
            <w:r>
              <w:rPr>
                <w:rFonts w:hint="eastAsia" w:ascii="宋体" w:hAnsi="宋体" w:cs="宋体"/>
                <w:b w:val="0"/>
                <w:bCs/>
                <w:kern w:val="0"/>
                <w:sz w:val="24"/>
                <w:lang w:eastAsia="zh-CN"/>
              </w:rPr>
              <w:t>医师</w:t>
            </w:r>
          </w:p>
        </w:tc>
        <w:tc>
          <w:tcPr>
            <w:tcW w:w="1320" w:type="dxa"/>
            <w:vAlign w:val="center"/>
          </w:tcPr>
          <w:p>
            <w:pPr>
              <w:rPr>
                <w:rFonts w:ascii="宋体" w:hAnsi="宋体"/>
                <w:szCs w:val="21"/>
              </w:rPr>
            </w:pPr>
            <w:r>
              <w:rPr>
                <w:rFonts w:hint="eastAsia" w:ascii="宋体" w:hAnsi="宋体"/>
                <w:szCs w:val="21"/>
              </w:rPr>
              <w:t>保定市第一中心医院</w:t>
            </w:r>
          </w:p>
        </w:tc>
        <w:tc>
          <w:tcPr>
            <w:tcW w:w="6885" w:type="dxa"/>
            <w:vAlign w:val="center"/>
          </w:tcPr>
          <w:p>
            <w:pPr>
              <w:rPr>
                <w:rFonts w:ascii="宋体" w:hAnsi="宋体"/>
                <w:szCs w:val="21"/>
              </w:rPr>
            </w:pPr>
            <w:r>
              <w:rPr>
                <w:rFonts w:hint="eastAsia" w:ascii="宋体" w:hAnsi="宋体"/>
                <w:szCs w:val="21"/>
                <w:lang w:eastAsia="zh-CN"/>
              </w:rPr>
              <w:t>李明炜主要负责了入组人群自身免疫病的诊断及排除工作，并对抗</w:t>
            </w:r>
            <w:r>
              <w:rPr>
                <w:rFonts w:hint="eastAsia" w:ascii="宋体" w:hAnsi="宋体"/>
                <w:szCs w:val="21"/>
                <w:lang w:val="en-US" w:eastAsia="zh-CN"/>
              </w:rPr>
              <w:t>-SSA抗体阳性人群中的典型病例进行纵向追踪，参与论文撰写及成果鉴定工作。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525" w:type="dxa"/>
            <w:vAlign w:val="center"/>
          </w:tcPr>
          <w:p>
            <w:pPr>
              <w:jc w:val="center"/>
              <w:rPr>
                <w:rFonts w:hint="eastAsia" w:ascii="宋体" w:hAnsi="宋体"/>
                <w:szCs w:val="21"/>
              </w:rPr>
            </w:pPr>
            <w:r>
              <w:rPr>
                <w:rFonts w:hint="eastAsia" w:ascii="宋体" w:hAnsi="宋体"/>
                <w:szCs w:val="21"/>
              </w:rPr>
              <w:t>6</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王爱芳</w:t>
            </w:r>
          </w:p>
        </w:tc>
        <w:tc>
          <w:tcPr>
            <w:tcW w:w="1020"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主治医师</w:t>
            </w:r>
          </w:p>
        </w:tc>
        <w:tc>
          <w:tcPr>
            <w:tcW w:w="1320" w:type="dxa"/>
            <w:vAlign w:val="center"/>
          </w:tcPr>
          <w:p>
            <w:pPr>
              <w:rPr>
                <w:rFonts w:ascii="宋体" w:hAnsi="宋体"/>
                <w:szCs w:val="21"/>
              </w:rPr>
            </w:pPr>
            <w:r>
              <w:rPr>
                <w:rFonts w:hint="eastAsia" w:ascii="宋体" w:hAnsi="宋体"/>
                <w:szCs w:val="21"/>
                <w:lang w:eastAsia="zh-CN"/>
              </w:rPr>
              <w:t>雄县</w:t>
            </w:r>
            <w:r>
              <w:rPr>
                <w:rFonts w:hint="eastAsia" w:ascii="宋体" w:hAnsi="宋体"/>
                <w:szCs w:val="21"/>
              </w:rPr>
              <w:t>医院</w:t>
            </w:r>
          </w:p>
        </w:tc>
        <w:tc>
          <w:tcPr>
            <w:tcW w:w="6885" w:type="dxa"/>
            <w:vAlign w:val="center"/>
          </w:tcPr>
          <w:p>
            <w:pPr>
              <w:rPr>
                <w:rFonts w:hint="eastAsia" w:ascii="宋体" w:hAnsi="宋体" w:eastAsia="宋体"/>
                <w:szCs w:val="21"/>
                <w:lang w:val="en-US" w:eastAsia="zh-CN"/>
              </w:rPr>
            </w:pPr>
            <w:r>
              <w:rPr>
                <w:rFonts w:hint="eastAsia" w:ascii="宋体" w:hAnsi="宋体"/>
                <w:szCs w:val="21"/>
                <w:lang w:eastAsia="zh-CN"/>
              </w:rPr>
              <w:t>王爱芳主要负责了抗</w:t>
            </w:r>
            <w:r>
              <w:rPr>
                <w:rFonts w:hint="eastAsia" w:ascii="宋体" w:hAnsi="宋体"/>
                <w:szCs w:val="21"/>
                <w:lang w:val="en-US" w:eastAsia="zh-CN"/>
              </w:rPr>
              <w:t>-SSA抗体阳性人群的典型病例纵向追踪工作，参与论文撰写及成果鉴定工作。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7</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王云丽</w:t>
            </w:r>
          </w:p>
        </w:tc>
        <w:tc>
          <w:tcPr>
            <w:tcW w:w="1020" w:type="dxa"/>
            <w:vAlign w:val="center"/>
          </w:tcPr>
          <w:p>
            <w:pPr>
              <w:widowControl/>
              <w:jc w:val="center"/>
              <w:textAlignment w:val="center"/>
              <w:rPr>
                <w:rFonts w:hint="eastAsia" w:ascii="宋体" w:hAnsi="宋体" w:cs="宋体"/>
                <w:b w:val="0"/>
                <w:bCs/>
                <w:kern w:val="0"/>
                <w:sz w:val="24"/>
                <w:lang w:eastAsia="zh-CN"/>
              </w:rPr>
            </w:pPr>
            <w:r>
              <w:rPr>
                <w:rFonts w:hint="eastAsia" w:ascii="宋体" w:hAnsi="宋体" w:cs="宋体"/>
                <w:b w:val="0"/>
                <w:bCs/>
                <w:kern w:val="0"/>
                <w:sz w:val="24"/>
                <w:lang w:eastAsia="zh-CN"/>
              </w:rPr>
              <w:t>主治</w:t>
            </w:r>
          </w:p>
          <w:p>
            <w:pPr>
              <w:widowControl/>
              <w:jc w:val="center"/>
              <w:textAlignment w:val="center"/>
              <w:rPr>
                <w:rFonts w:hint="eastAsia" w:ascii="宋体" w:hAnsi="宋体"/>
                <w:szCs w:val="21"/>
              </w:rPr>
            </w:pPr>
            <w:r>
              <w:rPr>
                <w:rFonts w:hint="eastAsia" w:ascii="宋体" w:hAnsi="宋体" w:cs="宋体"/>
                <w:b w:val="0"/>
                <w:bCs/>
                <w:kern w:val="0"/>
                <w:sz w:val="24"/>
                <w:lang w:eastAsia="zh-CN"/>
              </w:rPr>
              <w:t>中医师</w:t>
            </w:r>
          </w:p>
        </w:tc>
        <w:tc>
          <w:tcPr>
            <w:tcW w:w="1320" w:type="dxa"/>
            <w:vAlign w:val="center"/>
          </w:tcPr>
          <w:p>
            <w:pPr>
              <w:rPr>
                <w:rFonts w:ascii="宋体" w:hAnsi="宋体"/>
                <w:szCs w:val="21"/>
              </w:rPr>
            </w:pPr>
            <w:r>
              <w:rPr>
                <w:rFonts w:hint="eastAsia" w:ascii="宋体" w:hAnsi="宋体"/>
                <w:szCs w:val="21"/>
              </w:rPr>
              <w:t>保定市第一中心医院</w:t>
            </w:r>
          </w:p>
        </w:tc>
        <w:tc>
          <w:tcPr>
            <w:tcW w:w="6885" w:type="dxa"/>
            <w:vAlign w:val="center"/>
          </w:tcPr>
          <w:p>
            <w:pPr>
              <w:rPr>
                <w:rFonts w:hint="eastAsia" w:ascii="宋体" w:hAnsi="宋体"/>
                <w:szCs w:val="21"/>
              </w:rPr>
            </w:pPr>
            <w:r>
              <w:rPr>
                <w:rFonts w:hint="eastAsia" w:ascii="宋体" w:hAnsi="宋体" w:cs="Arial"/>
                <w:szCs w:val="21"/>
                <w:lang w:eastAsia="zh-CN"/>
              </w:rPr>
              <w:t>王云丽</w:t>
            </w:r>
            <w:r>
              <w:rPr>
                <w:rFonts w:hint="eastAsia" w:ascii="宋体" w:hAnsi="宋体" w:cs="Arial"/>
                <w:szCs w:val="21"/>
              </w:rPr>
              <w:t>主要负责入组人群自身免疫病的诊断及排除，对抗SSA抗体</w:t>
            </w:r>
            <w:r>
              <w:rPr>
                <w:rFonts w:hint="eastAsia" w:ascii="宋体" w:hAnsi="宋体" w:cs="Arial"/>
                <w:szCs w:val="21"/>
                <w:lang w:eastAsia="zh-CN"/>
              </w:rPr>
              <w:t>阳性人群进行</w:t>
            </w:r>
            <w:r>
              <w:rPr>
                <w:rFonts w:hint="eastAsia" w:ascii="宋体" w:hAnsi="宋体" w:cs="Arial"/>
                <w:szCs w:val="21"/>
              </w:rPr>
              <w:t>中医体质分析和辨证施治，发挥中医药“治未病”领域的优势，参与论文撰写及成果鉴定</w:t>
            </w:r>
            <w:r>
              <w:rPr>
                <w:rFonts w:hint="eastAsia" w:ascii="宋体" w:hAnsi="宋体" w:cs="Arial"/>
                <w:szCs w:val="21"/>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8</w:t>
            </w:r>
          </w:p>
        </w:tc>
        <w:tc>
          <w:tcPr>
            <w:tcW w:w="975" w:type="dxa"/>
            <w:vAlign w:val="center"/>
          </w:tcPr>
          <w:p>
            <w:pPr>
              <w:widowControl/>
              <w:jc w:val="center"/>
              <w:textAlignment w:val="center"/>
              <w:rPr>
                <w:rFonts w:hint="eastAsia" w:ascii="宋体" w:hAnsi="宋体" w:eastAsia="宋体"/>
                <w:szCs w:val="21"/>
                <w:lang w:eastAsia="zh-CN"/>
              </w:rPr>
            </w:pPr>
            <w:r>
              <w:rPr>
                <w:rFonts w:hint="eastAsia" w:ascii="宋体" w:hAnsi="宋体"/>
                <w:sz w:val="24"/>
                <w:szCs w:val="24"/>
                <w:lang w:eastAsia="zh-CN"/>
              </w:rPr>
              <w:t>徐伟超</w:t>
            </w:r>
          </w:p>
        </w:tc>
        <w:tc>
          <w:tcPr>
            <w:tcW w:w="1020" w:type="dxa"/>
            <w:vAlign w:val="center"/>
          </w:tcPr>
          <w:p>
            <w:pPr>
              <w:widowControl/>
              <w:jc w:val="both"/>
              <w:textAlignment w:val="center"/>
              <w:rPr>
                <w:rFonts w:hint="eastAsia" w:ascii="宋体" w:hAnsi="宋体" w:cs="宋体"/>
                <w:b w:val="0"/>
                <w:bCs/>
                <w:kern w:val="0"/>
                <w:sz w:val="24"/>
                <w:lang w:eastAsia="zh-CN"/>
              </w:rPr>
            </w:pPr>
            <w:r>
              <w:rPr>
                <w:rFonts w:hint="eastAsia" w:ascii="宋体" w:hAnsi="宋体" w:cs="宋体"/>
                <w:b w:val="0"/>
                <w:bCs/>
                <w:kern w:val="0"/>
                <w:sz w:val="24"/>
                <w:lang w:eastAsia="zh-CN"/>
              </w:rPr>
              <w:t>主治</w:t>
            </w:r>
          </w:p>
          <w:p>
            <w:pPr>
              <w:widowControl/>
              <w:jc w:val="both"/>
              <w:textAlignment w:val="center"/>
              <w:rPr>
                <w:rFonts w:hint="eastAsia" w:ascii="宋体" w:hAnsi="宋体"/>
                <w:szCs w:val="21"/>
              </w:rPr>
            </w:pPr>
            <w:r>
              <w:rPr>
                <w:rFonts w:hint="eastAsia" w:ascii="宋体" w:hAnsi="宋体" w:cs="宋体"/>
                <w:b w:val="0"/>
                <w:bCs/>
                <w:kern w:val="0"/>
                <w:sz w:val="24"/>
                <w:lang w:eastAsia="zh-CN"/>
              </w:rPr>
              <w:t>中医师</w:t>
            </w:r>
          </w:p>
        </w:tc>
        <w:tc>
          <w:tcPr>
            <w:tcW w:w="1320" w:type="dxa"/>
            <w:vAlign w:val="center"/>
          </w:tcPr>
          <w:p>
            <w:pPr>
              <w:rPr>
                <w:rFonts w:hint="eastAsia" w:ascii="宋体" w:hAnsi="宋体" w:eastAsia="宋体"/>
                <w:szCs w:val="21"/>
                <w:lang w:eastAsia="zh-CN"/>
              </w:rPr>
            </w:pPr>
            <w:r>
              <w:rPr>
                <w:rFonts w:hint="eastAsia" w:ascii="宋体" w:hAnsi="宋体"/>
                <w:szCs w:val="21"/>
                <w:lang w:eastAsia="zh-CN"/>
              </w:rPr>
              <w:t>河北省中医院</w:t>
            </w:r>
          </w:p>
        </w:tc>
        <w:tc>
          <w:tcPr>
            <w:tcW w:w="6885" w:type="dxa"/>
            <w:vAlign w:val="center"/>
          </w:tcPr>
          <w:p>
            <w:pPr>
              <w:rPr>
                <w:rFonts w:ascii="宋体" w:hAnsi="宋体"/>
                <w:szCs w:val="21"/>
              </w:rPr>
            </w:pPr>
            <w:r>
              <w:rPr>
                <w:rFonts w:hint="eastAsia" w:ascii="宋体" w:hAnsi="宋体" w:cs="Arial"/>
                <w:szCs w:val="21"/>
                <w:lang w:eastAsia="zh-CN"/>
              </w:rPr>
              <w:t>徐伟超主要负责</w:t>
            </w:r>
            <w:r>
              <w:rPr>
                <w:rFonts w:hint="eastAsia" w:ascii="宋体" w:hAnsi="宋体" w:cs="Arial"/>
                <w:szCs w:val="21"/>
              </w:rPr>
              <w:t>对抗SSA抗体</w:t>
            </w:r>
            <w:r>
              <w:rPr>
                <w:rFonts w:hint="eastAsia" w:ascii="宋体" w:hAnsi="宋体" w:cs="Arial"/>
                <w:szCs w:val="21"/>
                <w:lang w:eastAsia="zh-CN"/>
              </w:rPr>
              <w:t>阳性人群进行</w:t>
            </w:r>
            <w:r>
              <w:rPr>
                <w:rFonts w:hint="eastAsia" w:ascii="宋体" w:hAnsi="宋体" w:cs="Arial"/>
                <w:szCs w:val="21"/>
              </w:rPr>
              <w:t>中医体质分析和辨证施治，发挥中医药“治未病”领域的优势，参与论文撰写及成果鉴定</w:t>
            </w:r>
            <w:r>
              <w:rPr>
                <w:rFonts w:hint="eastAsia" w:ascii="宋体" w:hAnsi="宋体" w:cs="Arial"/>
                <w:szCs w:val="21"/>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525" w:type="dxa"/>
            <w:vAlign w:val="center"/>
          </w:tcPr>
          <w:p>
            <w:pPr>
              <w:jc w:val="center"/>
              <w:rPr>
                <w:rFonts w:hint="eastAsia" w:ascii="宋体" w:hAnsi="宋体"/>
                <w:szCs w:val="21"/>
              </w:rPr>
            </w:pPr>
            <w:r>
              <w:rPr>
                <w:rFonts w:hint="eastAsia" w:ascii="宋体" w:hAnsi="宋体"/>
                <w:szCs w:val="21"/>
              </w:rPr>
              <w:t>9</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李伟皓</w:t>
            </w:r>
          </w:p>
        </w:tc>
        <w:tc>
          <w:tcPr>
            <w:tcW w:w="1020"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副主任技师</w:t>
            </w:r>
          </w:p>
        </w:tc>
        <w:tc>
          <w:tcPr>
            <w:tcW w:w="1320" w:type="dxa"/>
            <w:vAlign w:val="center"/>
          </w:tcPr>
          <w:p>
            <w:pPr>
              <w:rPr>
                <w:rFonts w:hint="eastAsia" w:ascii="宋体" w:hAnsi="宋体" w:eastAsia="宋体"/>
                <w:szCs w:val="21"/>
                <w:lang w:eastAsia="zh-CN"/>
              </w:rPr>
            </w:pPr>
            <w:r>
              <w:rPr>
                <w:rFonts w:hint="eastAsia" w:ascii="宋体" w:hAnsi="宋体"/>
                <w:szCs w:val="21"/>
                <w:lang w:eastAsia="zh-CN"/>
              </w:rPr>
              <w:t>河北医科大学第二医院</w:t>
            </w:r>
          </w:p>
        </w:tc>
        <w:tc>
          <w:tcPr>
            <w:tcW w:w="6885" w:type="dxa"/>
            <w:vAlign w:val="center"/>
          </w:tcPr>
          <w:p>
            <w:pPr>
              <w:rPr>
                <w:rFonts w:hint="eastAsia" w:ascii="宋体" w:hAnsi="宋体"/>
                <w:szCs w:val="21"/>
              </w:rPr>
            </w:pPr>
            <w:r>
              <w:rPr>
                <w:rFonts w:hint="eastAsia" w:ascii="宋体" w:hAnsi="宋体"/>
                <w:szCs w:val="21"/>
              </w:rPr>
              <w:t>李伟皓负责项目</w:t>
            </w:r>
            <w:r>
              <w:rPr>
                <w:rFonts w:hint="eastAsia" w:ascii="宋体" w:hAnsi="宋体"/>
                <w:szCs w:val="21"/>
                <w:lang w:eastAsia="zh-CN"/>
              </w:rPr>
              <w:t>的试验操作和质量控制，</w:t>
            </w:r>
            <w:r>
              <w:rPr>
                <w:rFonts w:hint="eastAsia" w:ascii="宋体" w:hAnsi="宋体"/>
                <w:szCs w:val="21"/>
              </w:rPr>
              <w:t>论文撰写</w:t>
            </w:r>
            <w:r>
              <w:rPr>
                <w:rFonts w:hint="eastAsia" w:ascii="宋体" w:hAnsi="宋体"/>
                <w:szCs w:val="21"/>
                <w:lang w:eastAsia="zh-CN"/>
              </w:rPr>
              <w:t>、</w:t>
            </w:r>
            <w:r>
              <w:rPr>
                <w:rFonts w:hint="eastAsia" w:ascii="宋体" w:hAnsi="宋体"/>
                <w:szCs w:val="21"/>
              </w:rPr>
              <w:t>统计学处理</w:t>
            </w:r>
            <w:r>
              <w:rPr>
                <w:rFonts w:hint="eastAsia" w:ascii="宋体" w:hAnsi="宋体"/>
                <w:szCs w:val="21"/>
                <w:lang w:eastAsia="zh-CN"/>
              </w:rPr>
              <w:t>等工作</w:t>
            </w:r>
            <w:r>
              <w:rPr>
                <w:rFonts w:hint="eastAsia" w:ascii="宋体" w:hAnsi="宋体"/>
                <w:szCs w:val="21"/>
              </w:rPr>
              <w:t>。以第一作者发表了2篇SCI英文文章</w:t>
            </w:r>
            <w:r>
              <w:rPr>
                <w:rFonts w:hint="eastAsia" w:ascii="宋体" w:hAnsi="宋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25" w:type="dxa"/>
            <w:vAlign w:val="center"/>
          </w:tcPr>
          <w:p>
            <w:pPr>
              <w:jc w:val="center"/>
              <w:rPr>
                <w:rFonts w:hint="eastAsia" w:ascii="宋体" w:hAnsi="宋体"/>
                <w:szCs w:val="21"/>
              </w:rPr>
            </w:pPr>
            <w:r>
              <w:rPr>
                <w:rFonts w:hint="eastAsia" w:ascii="宋体" w:hAnsi="宋体"/>
                <w:szCs w:val="21"/>
              </w:rPr>
              <w:t>10</w:t>
            </w:r>
          </w:p>
        </w:tc>
        <w:tc>
          <w:tcPr>
            <w:tcW w:w="975"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胡月</w:t>
            </w:r>
          </w:p>
        </w:tc>
        <w:tc>
          <w:tcPr>
            <w:tcW w:w="1020" w:type="dxa"/>
            <w:vAlign w:val="center"/>
          </w:tcPr>
          <w:p>
            <w:pPr>
              <w:widowControl/>
              <w:jc w:val="center"/>
              <w:textAlignment w:val="center"/>
              <w:rPr>
                <w:rFonts w:hint="eastAsia" w:ascii="宋体" w:hAnsi="宋体"/>
                <w:szCs w:val="21"/>
              </w:rPr>
            </w:pPr>
            <w:r>
              <w:rPr>
                <w:rFonts w:hint="eastAsia" w:ascii="宋体" w:hAnsi="宋体" w:cs="宋体"/>
                <w:b w:val="0"/>
                <w:bCs/>
                <w:kern w:val="0"/>
                <w:sz w:val="24"/>
                <w:lang w:eastAsia="zh-CN"/>
              </w:rPr>
              <w:t>检验师</w:t>
            </w:r>
          </w:p>
        </w:tc>
        <w:tc>
          <w:tcPr>
            <w:tcW w:w="1320" w:type="dxa"/>
            <w:vAlign w:val="center"/>
          </w:tcPr>
          <w:p>
            <w:pPr>
              <w:rPr>
                <w:rFonts w:ascii="宋体" w:hAnsi="宋体"/>
                <w:szCs w:val="21"/>
              </w:rPr>
            </w:pPr>
            <w:r>
              <w:rPr>
                <w:rFonts w:hint="eastAsia" w:ascii="宋体" w:hAnsi="宋体"/>
                <w:szCs w:val="21"/>
              </w:rPr>
              <w:t>保定市第一中心医院</w:t>
            </w:r>
          </w:p>
        </w:tc>
        <w:tc>
          <w:tcPr>
            <w:tcW w:w="6885" w:type="dxa"/>
            <w:vAlign w:val="center"/>
          </w:tcPr>
          <w:p>
            <w:pPr>
              <w:rPr>
                <w:rFonts w:hint="eastAsia" w:ascii="宋体" w:hAnsi="宋体" w:eastAsia="宋体"/>
                <w:szCs w:val="21"/>
                <w:lang w:eastAsia="zh-CN"/>
              </w:rPr>
            </w:pPr>
            <w:r>
              <w:rPr>
                <w:rFonts w:hint="eastAsia" w:ascii="宋体" w:hAnsi="宋体" w:cs="Arial"/>
                <w:kern w:val="0"/>
                <w:szCs w:val="21"/>
              </w:rPr>
              <w:t>负责试验操作，对实验室检测数据进行统计分析，负责阳性人群分组追踪及档案管理，参与撰写本课题相关论文</w:t>
            </w:r>
            <w:r>
              <w:rPr>
                <w:rFonts w:hint="eastAsia" w:ascii="宋体" w:hAnsi="宋体" w:cs="Arial"/>
                <w:kern w:val="0"/>
                <w:szCs w:val="21"/>
                <w:lang w:val="en-US" w:eastAsia="zh-CN"/>
              </w:rPr>
              <w:t>1</w:t>
            </w:r>
            <w:r>
              <w:rPr>
                <w:rFonts w:hint="eastAsia" w:ascii="宋体" w:hAnsi="宋体" w:cs="Arial"/>
                <w:kern w:val="0"/>
                <w:szCs w:val="21"/>
              </w:rPr>
              <w:t>篇</w:t>
            </w:r>
            <w:r>
              <w:rPr>
                <w:rFonts w:hint="eastAsia" w:ascii="宋体" w:hAnsi="宋体" w:cs="Arial"/>
                <w:kern w:val="0"/>
                <w:szCs w:val="21"/>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Style w:val="7"/>
          <w:rFonts w:hint="eastAsia" w:ascii="宋体" w:hAnsi="宋体" w:eastAsia="宋体" w:cs="宋体"/>
          <w:b/>
          <w:sz w:val="28"/>
          <w:szCs w:val="28"/>
          <w:lang w:val="en-US" w:eastAsia="zh-CN"/>
        </w:rPr>
      </w:pPr>
      <w:r>
        <w:rPr>
          <w:rStyle w:val="7"/>
          <w:rFonts w:hint="eastAsia" w:ascii="宋体" w:hAnsi="宋体" w:eastAsia="宋体" w:cs="宋体"/>
          <w:b/>
          <w:sz w:val="28"/>
          <w:szCs w:val="28"/>
          <w:lang w:val="en-US" w:eastAsia="zh-CN"/>
        </w:rPr>
        <w:t>六、代表性论文、专著目录：</w:t>
      </w:r>
    </w:p>
    <w:p>
      <w:pPr>
        <w:spacing w:line="360" w:lineRule="auto"/>
        <w:jc w:val="left"/>
        <w:rPr>
          <w:rFonts w:hint="eastAsia" w:ascii="宋体" w:hAnsi="宋体"/>
          <w:szCs w:val="21"/>
        </w:rPr>
      </w:pPr>
      <w:r>
        <w:rPr>
          <w:rFonts w:hint="eastAsia" w:ascii="宋体" w:hAnsi="宋体"/>
          <w:szCs w:val="21"/>
        </w:rPr>
        <w:t>发表论文30多篇，以下为本次使用的</w:t>
      </w:r>
      <w:r>
        <w:rPr>
          <w:rFonts w:hint="eastAsia" w:ascii="宋体" w:hAnsi="宋体"/>
          <w:szCs w:val="21"/>
          <w:lang w:val="en-US" w:eastAsia="zh-CN"/>
        </w:rPr>
        <w:t>10</w:t>
      </w:r>
      <w:r>
        <w:rPr>
          <w:rFonts w:hint="eastAsia" w:ascii="宋体" w:hAnsi="宋体"/>
          <w:szCs w:val="21"/>
        </w:rPr>
        <w:t xml:space="preserve">篇： </w:t>
      </w:r>
    </w:p>
    <w:p>
      <w:pPr>
        <w:keepNext w:val="0"/>
        <w:keepLines w:val="0"/>
        <w:pageBreakBefore w:val="0"/>
        <w:widowControl w:val="0"/>
        <w:kinsoku/>
        <w:wordWrap/>
        <w:overflowPunct/>
        <w:topLinePunct w:val="0"/>
        <w:bidi w:val="0"/>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①</w:t>
      </w:r>
      <w:r>
        <w:rPr>
          <w:rFonts w:hint="eastAsia" w:ascii="宋体" w:hAnsi="宋体" w:eastAsia="宋体" w:cs="宋体"/>
          <w:sz w:val="21"/>
          <w:szCs w:val="21"/>
        </w:rPr>
        <w:t>郭亚平，刘欣，李淼，等.抗-SSA抗体阳性人群临床特征[J].广东医学，2017，38（9）：1418-1420.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②</w:t>
      </w:r>
      <w:r>
        <w:rPr>
          <w:rFonts w:hint="eastAsia" w:ascii="宋体" w:hAnsi="宋体" w:eastAsia="宋体" w:cs="宋体"/>
          <w:sz w:val="21"/>
          <w:szCs w:val="21"/>
        </w:rPr>
        <w:t>刘欣，郭德立，郭亚平，等.抗-SSA抗体阳性人群血液系统损伤指标关联性调查分析[J].检验医学与临床，2017，14（12）：1824-1826.</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③</w:t>
      </w:r>
      <w:r>
        <w:rPr>
          <w:rFonts w:hint="eastAsia" w:ascii="宋体" w:hAnsi="宋体" w:eastAsia="宋体" w:cs="宋体"/>
          <w:sz w:val="21"/>
          <w:szCs w:val="21"/>
        </w:rPr>
        <w:t>郭亚平，崔京京，刘欣，等.重视实验室检测指标在疾病预测中的价值与意义[J].中国卫生检验杂志2018,28（14）：1660-1662</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④</w:t>
      </w:r>
      <w:r>
        <w:rPr>
          <w:rFonts w:hint="eastAsia" w:ascii="宋体" w:hAnsi="宋体" w:eastAsia="宋体" w:cs="宋体"/>
          <w:sz w:val="21"/>
          <w:szCs w:val="21"/>
        </w:rPr>
        <w:t>胡月，王爱芳，李明炜，等.淋巴结炎为首发症状的原发性干燥综合征1例[J]西南国防医药，2016,26（10）：1158.</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⑤</w:t>
      </w:r>
      <w:r>
        <w:rPr>
          <w:rFonts w:hint="eastAsia" w:ascii="宋体" w:hAnsi="宋体" w:eastAsia="宋体" w:cs="宋体"/>
          <w:sz w:val="21"/>
          <w:szCs w:val="21"/>
        </w:rPr>
        <w:t>崔京京，郭亚平，韩秋然，等.银屑病抗SSA抗体阳性3例[J].检验医学与临床，2016，13（18）：2695-2696.</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⑥</w:t>
      </w:r>
      <w:r>
        <w:rPr>
          <w:rFonts w:hint="eastAsia" w:ascii="宋体" w:hAnsi="宋体" w:eastAsia="宋体" w:cs="宋体"/>
          <w:sz w:val="21"/>
          <w:szCs w:val="21"/>
        </w:rPr>
        <w:t>郭亚平，郭艳敏，刘欣，等.抗SSA抗体阳性1例5年追踪报道[J].西南国防医药，2017，27（10）：1143-1145.</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⑦</w:t>
      </w:r>
      <w:r>
        <w:rPr>
          <w:rFonts w:hint="eastAsia" w:ascii="宋体" w:hAnsi="宋体" w:eastAsia="宋体" w:cs="宋体"/>
          <w:sz w:val="21"/>
          <w:szCs w:val="21"/>
        </w:rPr>
        <w:t>连勇，郭亚平，赵玉倩，等.骨关节疾病相关自身抗体概述[J].西南国防医药，2018，28（10）：991-993</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⑧</w:t>
      </w:r>
      <w:r>
        <w:rPr>
          <w:rFonts w:hint="eastAsia" w:ascii="宋体" w:hAnsi="宋体" w:eastAsia="宋体" w:cs="宋体"/>
          <w:sz w:val="21"/>
          <w:szCs w:val="21"/>
        </w:rPr>
        <w:t>徐伟超，贾蕊，李佃贵.论脾阴虚及其临证治疗规律[J].中华中医药杂志，2017,32（1）：57-59.</w:t>
      </w:r>
    </w:p>
    <w:p>
      <w:pPr>
        <w:keepNext w:val="0"/>
        <w:keepLines w:val="0"/>
        <w:pageBreakBefore w:val="0"/>
        <w:widowControl w:val="0"/>
        <w:kinsoku/>
        <w:wordWrap/>
        <w:overflowPunct/>
        <w:topLinePunct w:val="0"/>
        <w:autoSpaceDE/>
        <w:autoSpaceDN/>
        <w:bidi w:val="0"/>
        <w:adjustRightInd/>
        <w:snapToGrid/>
        <w:spacing w:line="360" w:lineRule="exact"/>
        <w:ind w:left="240" w:hanging="210" w:hangingChars="100"/>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⑨</w:t>
      </w:r>
      <w:r>
        <w:rPr>
          <w:rFonts w:hint="eastAsia" w:ascii="宋体" w:hAnsi="宋体" w:eastAsia="宋体" w:cs="宋体"/>
          <w:sz w:val="21"/>
          <w:szCs w:val="21"/>
        </w:rPr>
        <w:t>Weihao Li,Mingming Zhang,Yaping Guo,et al.Serum secetory phospholipase A2 group IB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correlates with the severity of membranous nephropathy[J].Clinica Chimica Acta.2018,482：178-18.</w:t>
      </w:r>
    </w:p>
    <w:p>
      <w:pPr>
        <w:keepNext w:val="0"/>
        <w:keepLines w:val="0"/>
        <w:pageBreakBefore w:val="0"/>
        <w:widowControl w:val="0"/>
        <w:kinsoku/>
        <w:wordWrap/>
        <w:overflowPunct/>
        <w:topLinePunct w:val="0"/>
        <w:autoSpaceDE/>
        <w:autoSpaceDN/>
        <w:bidi w:val="0"/>
        <w:adjustRightInd/>
        <w:snapToGrid/>
        <w:spacing w:line="360" w:lineRule="exact"/>
        <w:ind w:left="240" w:hanging="210" w:hangingChars="100"/>
        <w:textAlignment w:val="auto"/>
        <w:outlineLvl w:val="9"/>
        <w:rPr>
          <w:rFonts w:hint="eastAsia" w:ascii="宋体" w:hAnsi="宋体"/>
          <w:szCs w:val="21"/>
        </w:rPr>
      </w:pPr>
      <w:r>
        <w:rPr>
          <w:rFonts w:hint="eastAsia" w:ascii="宋体" w:hAnsi="宋体" w:eastAsia="宋体" w:cs="宋体"/>
          <w:sz w:val="21"/>
          <w:szCs w:val="21"/>
          <w:lang w:eastAsia="zh-CN"/>
        </w:rPr>
        <w:t>⑩</w:t>
      </w:r>
      <w:r>
        <w:rPr>
          <w:rFonts w:hint="eastAsia" w:ascii="宋体" w:hAnsi="宋体" w:eastAsia="宋体" w:cs="宋体"/>
          <w:sz w:val="21"/>
          <w:szCs w:val="21"/>
        </w:rPr>
        <w:t>Weihao Li,Yaping Guo,Zhiping Zhang,et al.Comparison of 2 Anti-PLA2R Immuoassays for</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the Diagnosis of Primary Membranous Nephropathy[J].</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"https://www.ncbi.nlm.nih.gov/pubmed/?term=Comparison+of+2+Anti-PLA2R+Immuoassays+for+the+Diagnosis+of+Primary+Membranous+Nephropathy" \o "Laboratory medicine." </w:instrText>
      </w:r>
      <w:r>
        <w:rPr>
          <w:rFonts w:hint="eastAsia" w:ascii="宋体" w:hAnsi="宋体" w:eastAsia="宋体" w:cs="宋体"/>
          <w:sz w:val="21"/>
          <w:szCs w:val="21"/>
        </w:rPr>
        <w:fldChar w:fldCharType="separate"/>
      </w:r>
      <w:r>
        <w:rPr>
          <w:rFonts w:hint="eastAsia" w:ascii="宋体" w:hAnsi="宋体" w:eastAsia="宋体" w:cs="宋体"/>
          <w:sz w:val="21"/>
          <w:szCs w:val="21"/>
        </w:rPr>
        <w:t>Lab Med.</w:t>
      </w:r>
      <w:r>
        <w:rPr>
          <w:rFonts w:hint="eastAsia" w:ascii="宋体" w:hAnsi="宋体" w:eastAsia="宋体" w:cs="宋体"/>
          <w:sz w:val="21"/>
          <w:szCs w:val="21"/>
        </w:rPr>
        <w:fldChar w:fldCharType="end"/>
      </w:r>
      <w:r>
        <w:rPr>
          <w:rFonts w:hint="eastAsia" w:ascii="宋体" w:hAnsi="宋体" w:eastAsia="宋体" w:cs="宋体"/>
          <w:sz w:val="21"/>
          <w:szCs w:val="21"/>
        </w:rPr>
        <w:t>2018</w:t>
      </w:r>
      <w:r>
        <w:rPr>
          <w:rFonts w:hint="eastAsia" w:ascii="宋体" w:hAnsi="宋体" w:eastAsia="宋体" w:cs="宋体"/>
          <w:sz w:val="21"/>
          <w:szCs w:val="21"/>
          <w:lang w:val="en-US" w:eastAsia="zh-CN"/>
        </w:rPr>
        <w:t>,</w:t>
      </w:r>
      <w:r>
        <w:rPr>
          <w:rFonts w:hint="eastAsia" w:ascii="宋体" w:hAnsi="宋体" w:eastAsia="宋体" w:cs="宋体"/>
          <w:sz w:val="21"/>
          <w:szCs w:val="21"/>
        </w:rPr>
        <w:t>49</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:316-322.</w:t>
      </w:r>
    </w:p>
    <w:p>
      <w:pPr>
        <w:spacing w:line="360" w:lineRule="auto"/>
        <w:jc w:val="both"/>
        <w:rPr>
          <w:rFonts w:hint="eastAsia" w:ascii="宋体" w:hAnsi="宋体"/>
          <w:b/>
          <w:sz w:val="28"/>
          <w:szCs w:val="28"/>
        </w:rPr>
      </w:pPr>
      <w:r>
        <w:rPr>
          <w:rFonts w:hint="eastAsia" w:ascii="宋体" w:hAnsi="宋体"/>
          <w:b/>
          <w:sz w:val="28"/>
          <w:szCs w:val="28"/>
          <w:lang w:eastAsia="zh-CN"/>
        </w:rPr>
        <w:t>七、</w:t>
      </w:r>
      <w:r>
        <w:rPr>
          <w:rFonts w:hint="eastAsia" w:ascii="宋体" w:hAnsi="宋体"/>
          <w:b/>
          <w:sz w:val="28"/>
          <w:szCs w:val="28"/>
        </w:rPr>
        <w:t>完成人合作关系说明及完成人合作关系情况汇总表</w:t>
      </w:r>
    </w:p>
    <w:p>
      <w:pPr>
        <w:spacing w:line="360" w:lineRule="auto"/>
        <w:jc w:val="center"/>
        <w:rPr>
          <w:rFonts w:ascii="黑体" w:eastAsia="黑体"/>
          <w:sz w:val="28"/>
          <w:szCs w:val="28"/>
        </w:rPr>
      </w:pPr>
      <w:r>
        <w:rPr>
          <w:rFonts w:hint="eastAsia" w:ascii="宋体" w:hAnsi="宋体"/>
          <w:b/>
          <w:sz w:val="28"/>
          <w:szCs w:val="28"/>
        </w:rPr>
        <w:t>完成人合作关系说明</w:t>
      </w:r>
    </w:p>
    <w:p>
      <w:pPr>
        <w:spacing w:before="158" w:beforeLines="50" w:after="158" w:afterLines="50" w:line="360" w:lineRule="exact"/>
        <w:ind w:firstLine="420" w:firstLineChars="200"/>
        <w:jc w:val="left"/>
        <w:rPr>
          <w:rFonts w:hint="eastAsia"/>
          <w:kern w:val="24"/>
          <w:szCs w:val="21"/>
        </w:rPr>
      </w:pPr>
      <w:r>
        <w:rPr>
          <w:rFonts w:hint="eastAsia"/>
          <w:kern w:val="24"/>
          <w:szCs w:val="21"/>
        </w:rPr>
        <w:t>本项目自2009年起已经历时9年，课题针对抗-SSA抗体阳性人群分布特征和临床特点进行了回顾性分析和现况调查，并与阴性对照对比分析，发现了抗-SSA抗体阳性人群大量早期特点，在对阳性病例纵向追踪的同时，主动联系著名中医师对其进行体质分析和中医药早期干预。本课题目前已经具备完整的立体框架，基础扎实，多学科多方法多领域联合，吸引了不少高端人才及知名专家教授团队的加入，整个研究团队不断壮大成熟。感谢社会各界的肯定与支持！</w:t>
      </w:r>
    </w:p>
    <w:p>
      <w:pPr>
        <w:spacing w:before="158" w:beforeLines="50" w:after="158" w:afterLines="50" w:line="360" w:lineRule="exact"/>
        <w:ind w:firstLine="420" w:firstLineChars="200"/>
        <w:jc w:val="left"/>
        <w:rPr>
          <w:rFonts w:hint="eastAsia" w:ascii="宋体" w:hAnsi="宋体" w:cs="宋体"/>
          <w:kern w:val="24"/>
          <w:szCs w:val="21"/>
        </w:rPr>
      </w:pPr>
      <w:r>
        <w:rPr>
          <w:rFonts w:hint="eastAsia"/>
          <w:kern w:val="24"/>
          <w:szCs w:val="21"/>
        </w:rPr>
        <w:t>在研究期间遇到了经费及推广应用等多方面难题，有幸得到了我院院领导的大力支持与肯定</w:t>
      </w:r>
      <w:r>
        <w:rPr>
          <w:rFonts w:hint="eastAsia" w:ascii="宋体" w:hAnsi="宋体" w:cs="宋体"/>
          <w:kern w:val="24"/>
          <w:szCs w:val="21"/>
        </w:rPr>
        <w:t>，号召我院多个科室著名专家进入团队解决关键问题，陆续有全科医疗大夫展倩丽、妇产科主任李淼、血液科大夫李明炜、中医风湿免疫科大夫王云丽等加入团队，并积极参与了抗-SSA抗体阳性人群的现况调查及回顾性分析，参加多篇论文的撰写、立项成果鉴定及验收等工作，取得了较好成绩，为进一步深入研究及推广应用打下了坚实基础。</w:t>
      </w:r>
    </w:p>
    <w:p>
      <w:pPr>
        <w:spacing w:before="158" w:beforeLines="50" w:after="158" w:afterLines="50" w:line="360" w:lineRule="exact"/>
        <w:ind w:firstLine="420" w:firstLineChars="200"/>
        <w:jc w:val="left"/>
        <w:rPr>
          <w:rFonts w:hint="eastAsia" w:ascii="宋体" w:hAnsi="宋体" w:cs="宋体"/>
          <w:kern w:val="24"/>
          <w:szCs w:val="21"/>
        </w:rPr>
      </w:pPr>
      <w:r>
        <w:rPr>
          <w:rFonts w:hint="eastAsia" w:ascii="宋体" w:hAnsi="宋体" w:cs="宋体"/>
          <w:kern w:val="24"/>
          <w:szCs w:val="21"/>
        </w:rPr>
        <w:t>随着广泛宣传及推广应用，河北省医科大学第二医院特检科主任李伟皓带领其团队加入了抗-SSA抗体疾病预测价值的研究，李伟皓留学硕士知识渊博，加入我们的团队不久即利用自己的优势和团队一起对抗-SSA抗体阳性人群临床特征进行探讨，并完成2篇SCI论文的撰写；随后传染病医院消化科大夫赵玉倩、雄县医院呼吸科大夫王爱芳陆续加入，给课题组注入了有生力量，也使研究水平上升了新的台阶。</w:t>
      </w:r>
    </w:p>
    <w:p>
      <w:pPr>
        <w:spacing w:before="158" w:beforeLines="50" w:after="158" w:afterLines="50" w:line="360" w:lineRule="exact"/>
        <w:ind w:firstLine="420" w:firstLineChars="200"/>
        <w:jc w:val="left"/>
        <w:rPr>
          <w:rFonts w:hint="eastAsia" w:ascii="仿宋_GB2312" w:hAnsi="仿宋_GB2312" w:eastAsia="仿宋_GB2312" w:cs="仿宋_GB2312"/>
          <w:b/>
          <w:bCs/>
          <w:sz w:val="24"/>
          <w:szCs w:val="24"/>
          <w:lang w:val="en-US" w:eastAsia="zh-CN"/>
        </w:rPr>
      </w:pPr>
      <w:r>
        <w:rPr>
          <w:rFonts w:hint="eastAsia" w:ascii="Calibri" w:hAnsi="Calibri"/>
          <w:kern w:val="24"/>
          <w:szCs w:val="21"/>
        </w:rPr>
        <w:t>9年研究虽然历尽艰辛，但随着越来越多优秀人才加入队伍不断扩大还是倍感欣慰，我们有信心继续前行，争取不久的将来能够在自身抗体产生影响因素及慢病病因病机领域的研究有所突破，尤其是相继联合著名中医师团队河北省中医药大学国医大师李佃贵团队</w:t>
      </w:r>
      <w:r>
        <w:rPr>
          <w:rFonts w:hint="eastAsia"/>
          <w:kern w:val="24"/>
          <w:szCs w:val="21"/>
          <w:lang w:eastAsia="zh-CN"/>
        </w:rPr>
        <w:t>如：徐伟超大夫，</w:t>
      </w:r>
      <w:r>
        <w:rPr>
          <w:rFonts w:hint="eastAsia" w:ascii="Calibri" w:hAnsi="Calibri"/>
          <w:kern w:val="24"/>
          <w:szCs w:val="21"/>
        </w:rPr>
        <w:t>对于抗-SSA抗体阳性人群中医药的早期干预，成果显著，对促进全民健康及社会进步有重大意义。课题把数据化的精准检验应用于注重整体的中医药领域，有的放矢地发挥中医药“治未病”优势，很可能成为人类战胜疾病的有效武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ascii="黑体" w:eastAsia="黑体"/>
          <w:sz w:val="28"/>
          <w:szCs w:val="28"/>
        </w:rPr>
      </w:pPr>
      <w:r>
        <w:rPr>
          <w:rFonts w:hint="eastAsia" w:ascii="仿宋_GB2312" w:hAnsi="仿宋_GB2312" w:eastAsia="仿宋_GB2312" w:cs="仿宋_GB2312"/>
          <w:b/>
          <w:bCs/>
          <w:sz w:val="24"/>
          <w:szCs w:val="24"/>
          <w:lang w:val="en-US" w:eastAsia="zh-CN"/>
        </w:rPr>
        <w:t>承诺：</w:t>
      </w:r>
      <w:r>
        <w:rPr>
          <w:rFonts w:hint="eastAsia" w:ascii="仿宋_GB2312" w:hAnsi="仿宋_GB2312" w:eastAsia="仿宋_GB2312" w:cs="仿宋_GB2312"/>
          <w:b w:val="0"/>
          <w:bCs w:val="0"/>
          <w:sz w:val="24"/>
          <w:szCs w:val="24"/>
          <w:lang w:val="en-US" w:eastAsia="zh-CN"/>
        </w:rPr>
        <w:t>本人作为项目第一完成人，对本项目完成人合作关系及上述内容的真实性负责，若由此产生异议、争议，本人愿意承担相应责任，同意该项目按相关规定接受处理。特此声明。</w:t>
      </w:r>
    </w:p>
    <w:p>
      <w:pPr>
        <w:wordWrap w:val="0"/>
        <w:spacing w:line="360" w:lineRule="auto"/>
        <w:jc w:val="right"/>
        <w:rPr>
          <w:rFonts w:hint="eastAsia" w:ascii="宋体" w:hAnsi="宋体" w:cs="宋体"/>
          <w:kern w:val="0"/>
          <w:sz w:val="24"/>
          <w:lang w:val="en-US" w:eastAsia="zh-CN"/>
        </w:rPr>
      </w:pPr>
      <w:r>
        <w:rPr>
          <w:rFonts w:hint="eastAsia" w:ascii="宋体" w:hAnsi="宋体"/>
          <w:b/>
          <w:bCs/>
          <w:sz w:val="24"/>
          <w:szCs w:val="28"/>
        </w:rPr>
        <w:t>第一完成人签名：</w:t>
      </w:r>
      <w:r>
        <w:rPr>
          <w:rFonts w:hint="eastAsia" w:ascii="宋体" w:hAnsi="宋体"/>
          <w:b/>
          <w:bCs/>
          <w:color w:val="auto"/>
          <w:sz w:val="24"/>
          <w:szCs w:val="28"/>
          <w:lang w:eastAsia="zh-CN"/>
        </w:rPr>
        <w:t>郭亚平</w:t>
      </w:r>
      <w:r>
        <w:rPr>
          <w:rFonts w:hint="eastAsia" w:ascii="宋体" w:hAnsi="宋体"/>
          <w:b/>
          <w:bCs/>
          <w:color w:val="FFFFFF"/>
          <w:sz w:val="24"/>
          <w:szCs w:val="28"/>
        </w:rPr>
        <w:t xml:space="preserve">  </w:t>
      </w:r>
      <w:r>
        <w:rPr>
          <w:rFonts w:hint="eastAsia" w:ascii="宋体" w:hAnsi="宋体"/>
          <w:b/>
          <w:bCs/>
          <w:sz w:val="24"/>
          <w:szCs w:val="28"/>
        </w:rPr>
        <w:t xml:space="preserve">  </w:t>
      </w:r>
    </w:p>
    <w:p>
      <w:pPr>
        <w:widowControl/>
        <w:jc w:val="both"/>
        <w:outlineLvl w:val="2"/>
        <w:rPr>
          <w:rFonts w:hint="eastAsia" w:ascii="宋体" w:hAnsi="宋体"/>
          <w:b/>
          <w:color w:val="0D0D0D"/>
          <w:sz w:val="28"/>
        </w:rPr>
      </w:pPr>
      <w:r>
        <w:rPr>
          <w:rFonts w:hint="eastAsia" w:ascii="宋体" w:hAnsi="宋体"/>
          <w:b/>
          <w:color w:val="0D0D0D"/>
          <w:sz w:val="28"/>
        </w:rPr>
        <w:t>完成人合作关系情况汇总表</w:t>
      </w:r>
    </w:p>
    <w:tbl>
      <w:tblPr>
        <w:tblStyle w:val="6"/>
        <w:tblW w:w="10588" w:type="dxa"/>
        <w:jc w:val="center"/>
        <w:tblInd w:w="279"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01"/>
        <w:gridCol w:w="720"/>
        <w:gridCol w:w="2535"/>
        <w:gridCol w:w="1605"/>
        <w:gridCol w:w="3720"/>
        <w:gridCol w:w="1125"/>
        <w:gridCol w:w="48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67"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序号</w:t>
            </w:r>
          </w:p>
        </w:tc>
        <w:tc>
          <w:tcPr>
            <w:tcW w:w="720"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合作方式</w:t>
            </w:r>
          </w:p>
        </w:tc>
        <w:tc>
          <w:tcPr>
            <w:tcW w:w="2535"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合作者</w:t>
            </w:r>
          </w:p>
        </w:tc>
        <w:tc>
          <w:tcPr>
            <w:tcW w:w="1605"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合作</w:t>
            </w:r>
          </w:p>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时间</w:t>
            </w:r>
          </w:p>
        </w:tc>
        <w:tc>
          <w:tcPr>
            <w:tcW w:w="3720"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合作成果</w:t>
            </w:r>
          </w:p>
        </w:tc>
        <w:tc>
          <w:tcPr>
            <w:tcW w:w="1125" w:type="dxa"/>
            <w:vAlign w:val="center"/>
          </w:tcPr>
          <w:p>
            <w:pPr>
              <w:spacing w:before="156" w:beforeLines="50" w:after="156" w:afterLines="50" w:line="240" w:lineRule="auto"/>
              <w:jc w:val="left"/>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证明材料</w:t>
            </w:r>
          </w:p>
        </w:tc>
        <w:tc>
          <w:tcPr>
            <w:tcW w:w="482" w:type="dxa"/>
            <w:vAlign w:val="center"/>
          </w:tcPr>
          <w:p>
            <w:pPr>
              <w:spacing w:before="156" w:beforeLines="50" w:after="156" w:afterLines="50"/>
              <w:jc w:val="center"/>
              <w:rPr>
                <w:rFonts w:hint="default" w:ascii="Times New Roman" w:hAnsi="Times New Roman" w:eastAsia="宋体" w:cs="Times New Roman"/>
                <w:b/>
                <w:color w:val="0D0D0D"/>
                <w:sz w:val="21"/>
                <w:szCs w:val="21"/>
              </w:rPr>
            </w:pPr>
            <w:r>
              <w:rPr>
                <w:rFonts w:hint="default" w:ascii="Times New Roman" w:hAnsi="Times New Roman" w:eastAsia="宋体" w:cs="Times New Roman"/>
                <w:b/>
                <w:color w:val="0D0D0D"/>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711"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1</w:t>
            </w:r>
          </w:p>
        </w:tc>
        <w:tc>
          <w:tcPr>
            <w:tcW w:w="720"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论文合著</w:t>
            </w:r>
          </w:p>
        </w:tc>
        <w:tc>
          <w:tcPr>
            <w:tcW w:w="253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郭亚平，李淼</w:t>
            </w:r>
          </w:p>
        </w:tc>
        <w:tc>
          <w:tcPr>
            <w:tcW w:w="160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2009年至今</w:t>
            </w:r>
          </w:p>
        </w:tc>
        <w:tc>
          <w:tcPr>
            <w:tcW w:w="3720"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抗-SSA抗体阳性人群临床特征</w:t>
            </w:r>
          </w:p>
        </w:tc>
        <w:tc>
          <w:tcPr>
            <w:tcW w:w="1125"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w:t>
            </w:r>
          </w:p>
        </w:tc>
        <w:tc>
          <w:tcPr>
            <w:tcW w:w="482" w:type="dxa"/>
            <w:vAlign w:val="center"/>
          </w:tcPr>
          <w:p>
            <w:pPr>
              <w:spacing w:before="156" w:beforeLines="50" w:after="156" w:afterLines="50"/>
              <w:jc w:val="left"/>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927"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val="en-US" w:eastAsia="zh-CN"/>
              </w:rPr>
              <w:t>2</w:t>
            </w:r>
          </w:p>
        </w:tc>
        <w:tc>
          <w:tcPr>
            <w:tcW w:w="720"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论文合著</w:t>
            </w:r>
          </w:p>
        </w:tc>
        <w:tc>
          <w:tcPr>
            <w:tcW w:w="253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郭亚平，展倩丽</w:t>
            </w:r>
          </w:p>
        </w:tc>
        <w:tc>
          <w:tcPr>
            <w:tcW w:w="160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2009年至今</w:t>
            </w:r>
          </w:p>
        </w:tc>
        <w:tc>
          <w:tcPr>
            <w:tcW w:w="3720"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重视实验室检测指标在疾病预测中的价值与意义</w:t>
            </w:r>
          </w:p>
        </w:tc>
        <w:tc>
          <w:tcPr>
            <w:tcW w:w="1125"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w:t>
            </w:r>
          </w:p>
        </w:tc>
        <w:tc>
          <w:tcPr>
            <w:tcW w:w="482" w:type="dxa"/>
            <w:vAlign w:val="center"/>
          </w:tcPr>
          <w:p>
            <w:pPr>
              <w:spacing w:before="156" w:beforeLines="50" w:after="156" w:afterLines="50"/>
              <w:jc w:val="left"/>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67"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3</w:t>
            </w:r>
          </w:p>
        </w:tc>
        <w:tc>
          <w:tcPr>
            <w:tcW w:w="720"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论文合著</w:t>
            </w:r>
          </w:p>
        </w:tc>
        <w:tc>
          <w:tcPr>
            <w:tcW w:w="253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胡月，王爱芳，李明炜，郭亚平</w:t>
            </w:r>
          </w:p>
        </w:tc>
        <w:tc>
          <w:tcPr>
            <w:tcW w:w="160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2009年至今</w:t>
            </w:r>
          </w:p>
        </w:tc>
        <w:tc>
          <w:tcPr>
            <w:tcW w:w="3720"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淋巴结炎为首发症状的原发性干燥综合征1例</w:t>
            </w:r>
          </w:p>
        </w:tc>
        <w:tc>
          <w:tcPr>
            <w:tcW w:w="1125"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w:t>
            </w:r>
          </w:p>
        </w:tc>
        <w:tc>
          <w:tcPr>
            <w:tcW w:w="482" w:type="dxa"/>
            <w:vAlign w:val="center"/>
          </w:tcPr>
          <w:p>
            <w:pPr>
              <w:spacing w:before="156" w:beforeLines="50" w:after="156" w:afterLines="50"/>
              <w:jc w:val="left"/>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Ex>
        <w:trPr>
          <w:trHeight w:val="90"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4</w:t>
            </w:r>
          </w:p>
        </w:tc>
        <w:tc>
          <w:tcPr>
            <w:tcW w:w="720"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rPr>
            </w:pPr>
            <w:r>
              <w:rPr>
                <w:rFonts w:hint="default" w:ascii="Times New Roman" w:hAnsi="Times New Roman" w:eastAsia="宋体" w:cs="Times New Roman"/>
                <w:color w:val="0D0D0D"/>
                <w:sz w:val="21"/>
                <w:szCs w:val="21"/>
              </w:rPr>
              <w:t>论文合著</w:t>
            </w:r>
          </w:p>
        </w:tc>
        <w:tc>
          <w:tcPr>
            <w:tcW w:w="253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胡月，王云丽，展倩丽，赵玉倩，郭亚平</w:t>
            </w:r>
          </w:p>
        </w:tc>
        <w:tc>
          <w:tcPr>
            <w:tcW w:w="1605"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2009年至今</w:t>
            </w:r>
          </w:p>
        </w:tc>
        <w:tc>
          <w:tcPr>
            <w:tcW w:w="3720" w:type="dxa"/>
            <w:vAlign w:val="center"/>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骨关节疾病相关自身抗体概述</w:t>
            </w:r>
          </w:p>
        </w:tc>
        <w:tc>
          <w:tcPr>
            <w:tcW w:w="1125"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w:t>
            </w:r>
          </w:p>
        </w:tc>
        <w:tc>
          <w:tcPr>
            <w:tcW w:w="482" w:type="dxa"/>
            <w:vAlign w:val="center"/>
          </w:tcPr>
          <w:p>
            <w:pPr>
              <w:spacing w:before="156" w:beforeLines="50" w:after="156" w:afterLines="50"/>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053"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5</w:t>
            </w:r>
          </w:p>
        </w:tc>
        <w:tc>
          <w:tcPr>
            <w:tcW w:w="720"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论文合著</w:t>
            </w:r>
          </w:p>
        </w:tc>
        <w:tc>
          <w:tcPr>
            <w:tcW w:w="253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李伟皓，郭亚平</w:t>
            </w:r>
          </w:p>
        </w:tc>
        <w:tc>
          <w:tcPr>
            <w:tcW w:w="160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2015年至今</w:t>
            </w:r>
          </w:p>
        </w:tc>
        <w:tc>
          <w:tcPr>
            <w:tcW w:w="3720"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Serum secretory phospholipase A2 group IB correlates with the severity of membranous nephropathy</w:t>
            </w:r>
          </w:p>
        </w:tc>
        <w:tc>
          <w:tcPr>
            <w:tcW w:w="1125"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论文</w:t>
            </w:r>
          </w:p>
        </w:tc>
        <w:tc>
          <w:tcPr>
            <w:tcW w:w="482" w:type="dxa"/>
            <w:vAlign w:val="top"/>
          </w:tcPr>
          <w:p>
            <w:pPr>
              <w:spacing w:before="156" w:beforeLines="50" w:after="156" w:afterLines="50"/>
              <w:jc w:val="center"/>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28"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6</w:t>
            </w:r>
          </w:p>
        </w:tc>
        <w:tc>
          <w:tcPr>
            <w:tcW w:w="720"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论文合著</w:t>
            </w:r>
          </w:p>
        </w:tc>
        <w:tc>
          <w:tcPr>
            <w:tcW w:w="253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李伟皓，郭亚平</w:t>
            </w:r>
          </w:p>
        </w:tc>
        <w:tc>
          <w:tcPr>
            <w:tcW w:w="160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2015年至今</w:t>
            </w:r>
          </w:p>
        </w:tc>
        <w:tc>
          <w:tcPr>
            <w:tcW w:w="3720"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Comparison of 2 Anti-PLA2R Immunoassays for the Diagnosis of Primary Membranous Nephropathy</w:t>
            </w:r>
          </w:p>
        </w:tc>
        <w:tc>
          <w:tcPr>
            <w:tcW w:w="1125"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论文</w:t>
            </w:r>
          </w:p>
        </w:tc>
        <w:tc>
          <w:tcPr>
            <w:tcW w:w="482" w:type="dxa"/>
            <w:vAlign w:val="top"/>
          </w:tcPr>
          <w:p>
            <w:pPr>
              <w:spacing w:before="156" w:beforeLines="50" w:after="156" w:afterLines="50"/>
              <w:jc w:val="center"/>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91"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7</w:t>
            </w:r>
          </w:p>
        </w:tc>
        <w:tc>
          <w:tcPr>
            <w:tcW w:w="720"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成果鉴定</w:t>
            </w:r>
          </w:p>
        </w:tc>
        <w:tc>
          <w:tcPr>
            <w:tcW w:w="253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郭亚平,展倩丽,李淼,赵玉倩,李明炜,王爱芳,王云丽,</w:t>
            </w:r>
            <w:r>
              <w:rPr>
                <w:rFonts w:hint="eastAsia" w:ascii="Times New Roman" w:hAnsi="Times New Roman" w:cs="Times New Roman"/>
                <w:color w:val="000000"/>
                <w:sz w:val="21"/>
                <w:szCs w:val="21"/>
                <w:lang w:val="en-US" w:eastAsia="zh-CN"/>
              </w:rPr>
              <w:t>徐伟超</w:t>
            </w:r>
            <w:bookmarkStart w:id="0" w:name="_GoBack"/>
            <w:bookmarkEnd w:id="0"/>
            <w:r>
              <w:rPr>
                <w:rFonts w:hint="default" w:ascii="Times New Roman" w:hAnsi="Times New Roman" w:eastAsia="宋体" w:cs="Times New Roman"/>
                <w:color w:val="000000"/>
                <w:sz w:val="21"/>
                <w:szCs w:val="21"/>
                <w:lang w:val="en-US" w:eastAsia="zh-CN"/>
              </w:rPr>
              <w:t>,李伟皓,胡月</w:t>
            </w:r>
          </w:p>
        </w:tc>
        <w:tc>
          <w:tcPr>
            <w:tcW w:w="160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2015年至2018年</w:t>
            </w:r>
          </w:p>
        </w:tc>
        <w:tc>
          <w:tcPr>
            <w:tcW w:w="3720"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抗-SSA抗体的疾病预警价值探讨</w:t>
            </w:r>
          </w:p>
        </w:tc>
        <w:tc>
          <w:tcPr>
            <w:tcW w:w="1125"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成果证书</w:t>
            </w:r>
          </w:p>
        </w:tc>
        <w:tc>
          <w:tcPr>
            <w:tcW w:w="482" w:type="dxa"/>
            <w:vAlign w:val="top"/>
          </w:tcPr>
          <w:p>
            <w:pPr>
              <w:spacing w:before="156" w:beforeLines="50" w:after="156" w:afterLines="50"/>
              <w:jc w:val="center"/>
              <w:rPr>
                <w:rFonts w:hint="default" w:ascii="Times New Roman" w:hAnsi="Times New Roman" w:eastAsia="宋体" w:cs="Times New Roman"/>
                <w:color w:val="0D0D0D"/>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876" w:hRule="atLeast"/>
          <w:jc w:val="center"/>
        </w:trPr>
        <w:tc>
          <w:tcPr>
            <w:tcW w:w="401" w:type="dxa"/>
            <w:vAlign w:val="center"/>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8</w:t>
            </w:r>
          </w:p>
        </w:tc>
        <w:tc>
          <w:tcPr>
            <w:tcW w:w="720"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eastAsia="zh-CN"/>
              </w:rPr>
            </w:pPr>
            <w:r>
              <w:rPr>
                <w:rFonts w:hint="default" w:ascii="Times New Roman" w:hAnsi="Times New Roman" w:eastAsia="宋体" w:cs="Times New Roman"/>
                <w:color w:val="0D0D0D"/>
                <w:sz w:val="21"/>
                <w:szCs w:val="21"/>
                <w:lang w:eastAsia="zh-CN"/>
              </w:rPr>
              <w:t>合作</w:t>
            </w:r>
            <w:r>
              <w:rPr>
                <w:rFonts w:hint="default" w:ascii="Times New Roman" w:hAnsi="Times New Roman" w:eastAsia="宋体" w:cs="Times New Roman"/>
                <w:color w:val="0D0D0D"/>
                <w:sz w:val="21"/>
                <w:szCs w:val="21"/>
              </w:rPr>
              <w:t>应用</w:t>
            </w:r>
          </w:p>
        </w:tc>
        <w:tc>
          <w:tcPr>
            <w:tcW w:w="253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郭亚平，</w:t>
            </w:r>
            <w:r>
              <w:rPr>
                <w:rFonts w:hint="eastAsia" w:ascii="Times New Roman" w:hAnsi="Times New Roman" w:cs="Times New Roman"/>
                <w:color w:val="000000"/>
                <w:sz w:val="21"/>
                <w:szCs w:val="21"/>
                <w:lang w:val="en-US" w:eastAsia="zh-CN"/>
              </w:rPr>
              <w:t>徐伟超</w:t>
            </w:r>
          </w:p>
        </w:tc>
        <w:tc>
          <w:tcPr>
            <w:tcW w:w="1605"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2015年至今</w:t>
            </w:r>
          </w:p>
        </w:tc>
        <w:tc>
          <w:tcPr>
            <w:tcW w:w="3720" w:type="dxa"/>
            <w:vAlign w:val="top"/>
          </w:tcPr>
          <w:p>
            <w:pPr>
              <w:spacing w:before="156" w:beforeLines="50" w:after="156" w:afterLines="50" w:line="240" w:lineRule="auto"/>
              <w:jc w:val="left"/>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河北省中医院的应用证明</w:t>
            </w:r>
          </w:p>
        </w:tc>
        <w:tc>
          <w:tcPr>
            <w:tcW w:w="1125" w:type="dxa"/>
            <w:vAlign w:val="top"/>
          </w:tcPr>
          <w:p>
            <w:pPr>
              <w:spacing w:before="156" w:beforeLines="50" w:after="156" w:afterLines="50" w:line="240" w:lineRule="auto"/>
              <w:jc w:val="left"/>
              <w:rPr>
                <w:rFonts w:hint="default" w:ascii="Times New Roman" w:hAnsi="Times New Roman" w:eastAsia="宋体" w:cs="Times New Roman"/>
                <w:color w:val="0D0D0D"/>
                <w:sz w:val="21"/>
                <w:szCs w:val="21"/>
                <w:lang w:val="en-US" w:eastAsia="zh-CN"/>
              </w:rPr>
            </w:pPr>
            <w:r>
              <w:rPr>
                <w:rFonts w:hint="default" w:ascii="Times New Roman" w:hAnsi="Times New Roman" w:eastAsia="宋体" w:cs="Times New Roman"/>
                <w:color w:val="0D0D0D"/>
                <w:sz w:val="21"/>
                <w:szCs w:val="21"/>
                <w:lang w:val="en-US" w:eastAsia="zh-CN"/>
              </w:rPr>
              <w:t>应用证明</w:t>
            </w:r>
          </w:p>
        </w:tc>
        <w:tc>
          <w:tcPr>
            <w:tcW w:w="482" w:type="dxa"/>
            <w:vAlign w:val="top"/>
          </w:tcPr>
          <w:p>
            <w:pPr>
              <w:spacing w:before="156" w:beforeLines="50" w:after="156" w:afterLines="50"/>
              <w:jc w:val="center"/>
              <w:rPr>
                <w:rFonts w:hint="default" w:ascii="Times New Roman" w:hAnsi="Times New Roman" w:eastAsia="宋体" w:cs="Times New Roman"/>
                <w:color w:val="0D0D0D"/>
                <w:sz w:val="21"/>
                <w:szCs w:val="21"/>
              </w:rPr>
            </w:pPr>
          </w:p>
        </w:tc>
      </w:tr>
    </w:tbl>
    <w:p/>
    <w:sectPr>
      <w:footerReference r:id="rId3" w:type="default"/>
      <w:pgSz w:w="11906" w:h="16838"/>
      <w:pgMar w:top="850" w:right="1080" w:bottom="85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40502020204"/>
    <w:charset w:val="00"/>
    <w:family w:val="auto"/>
    <w:pitch w:val="default"/>
    <w:sig w:usb0="A1002AEF" w:usb1="8000787B" w:usb2="00000008" w:usb3="00000000" w:csb0="600100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Pr>
    </w:pPr>
    <w:r>
      <w:fldChar w:fldCharType="begin"/>
    </w:r>
    <w:r>
      <w:rPr>
        <w:rStyle w:val="5"/>
      </w:rPr>
      <w:instrText xml:space="preserve">PAGE  </w:instrText>
    </w:r>
    <w:r>
      <w:fldChar w:fldCharType="separate"/>
    </w:r>
    <w:r>
      <w:rPr>
        <w:rStyle w:val="5"/>
      </w:rPr>
      <w:t>29</w:t>
    </w:r>
    <w:r>
      <w:fldChar w:fldCharType="end"/>
    </w:r>
  </w:p>
  <w:p>
    <w:pPr>
      <w:pStyle w:val="3"/>
      <w:rPr>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92BCD"/>
    <w:rsid w:val="09292BCD"/>
    <w:rsid w:val="37757482"/>
    <w:rsid w:val="59FD4F8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character" w:styleId="5">
    <w:name w:val="page number"/>
    <w:basedOn w:val="4"/>
    <w:qFormat/>
    <w:uiPriority w:val="0"/>
    <w:rPr>
      <w:rFonts w:ascii="Times New Roman" w:hAnsi="Times New Roman" w:eastAsia="宋体" w:cs="Times New Roman"/>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2018-11-07T07:43:00Z</dcterms:created>
  <dc:creator>文</dc:creator>
  <cp:lastModifiedBy>文</cp:lastModifiedBy>
  <dcterms:modified xsi:type="dcterms:W3CDTF">2018-11-08T00:47:12Z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